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E88E884" w14:textId="78DBCC6D" w:rsidR="0053281E" w:rsidRPr="001C5AC3" w:rsidRDefault="004075F2" w:rsidP="004075F2">
      <w:pPr>
        <w:tabs>
          <w:tab w:val="right" w:pos="9216"/>
        </w:tabs>
        <w:spacing w:after="0"/>
        <w:rPr>
          <w:b/>
        </w:rPr>
      </w:pPr>
      <w:r w:rsidRPr="001C5AC3">
        <w:rPr>
          <w:b/>
          <w:noProof/>
          <w:kern w:val="2"/>
          <w:lang w:val="fr-FR" w:eastAsia="fr-FR"/>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B09746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C5AC3">
        <w:rPr>
          <w:b/>
          <w:kern w:val="2"/>
          <w:lang w:eastAsia="zh-CN"/>
        </w:rPr>
        <w:t>3GPP TSG RAN Meeting #</w:t>
      </w:r>
      <w:r w:rsidR="001B4B58" w:rsidRPr="001C5AC3">
        <w:rPr>
          <w:b/>
          <w:kern w:val="2"/>
          <w:lang w:eastAsia="zh-CN"/>
        </w:rPr>
        <w:t>9</w:t>
      </w:r>
      <w:r w:rsidR="00E90969" w:rsidRPr="001C5AC3">
        <w:rPr>
          <w:b/>
          <w:kern w:val="2"/>
          <w:lang w:eastAsia="zh-CN"/>
        </w:rPr>
        <w:t>5</w:t>
      </w:r>
      <w:r w:rsidR="0047493D" w:rsidRPr="001C5AC3">
        <w:rPr>
          <w:b/>
          <w:kern w:val="2"/>
          <w:lang w:eastAsia="zh-CN"/>
        </w:rPr>
        <w:t>-e</w:t>
      </w:r>
      <w:r w:rsidRPr="001C5AC3">
        <w:rPr>
          <w:b/>
          <w:kern w:val="2"/>
          <w:lang w:eastAsia="zh-CN"/>
        </w:rPr>
        <w:tab/>
      </w:r>
      <w:r w:rsidR="002962A4" w:rsidRPr="001C5AC3">
        <w:rPr>
          <w:b/>
        </w:rPr>
        <w:t>R</w:t>
      </w:r>
      <w:r w:rsidR="001B4B58" w:rsidRPr="001C5AC3">
        <w:rPr>
          <w:b/>
        </w:rPr>
        <w:t>P</w:t>
      </w:r>
      <w:r w:rsidR="002962A4" w:rsidRPr="001C5AC3">
        <w:rPr>
          <w:b/>
        </w:rPr>
        <w:t>-</w:t>
      </w:r>
      <w:r w:rsidR="004A3CDB" w:rsidRPr="001C5AC3">
        <w:rPr>
          <w:b/>
        </w:rPr>
        <w:t>220516</w:t>
      </w:r>
    </w:p>
    <w:p w14:paraId="70258B24" w14:textId="12EC6D64" w:rsidR="004075F2" w:rsidRPr="001C5AC3" w:rsidRDefault="0047493D" w:rsidP="001C54CF">
      <w:pPr>
        <w:tabs>
          <w:tab w:val="right" w:pos="9216"/>
        </w:tabs>
        <w:spacing w:after="0"/>
        <w:jc w:val="left"/>
        <w:rPr>
          <w:b/>
          <w:kern w:val="2"/>
          <w:lang w:eastAsia="zh-CN"/>
        </w:rPr>
      </w:pPr>
      <w:r w:rsidRPr="001C5AC3">
        <w:rPr>
          <w:b/>
          <w:kern w:val="2"/>
          <w:lang w:eastAsia="zh-CN"/>
        </w:rPr>
        <w:t>Electronic meeting</w:t>
      </w:r>
      <w:r w:rsidR="004075F2" w:rsidRPr="001C5AC3">
        <w:rPr>
          <w:b/>
          <w:kern w:val="2"/>
          <w:lang w:eastAsia="zh-CN"/>
        </w:rPr>
        <w:t xml:space="preserve">, </w:t>
      </w:r>
      <w:r w:rsidR="00C24473" w:rsidRPr="001C5AC3">
        <w:rPr>
          <w:b/>
          <w:kern w:val="2"/>
          <w:lang w:eastAsia="zh-CN"/>
        </w:rPr>
        <w:t xml:space="preserve"> </w:t>
      </w:r>
      <w:r w:rsidR="00B070AF" w:rsidRPr="001C5AC3">
        <w:rPr>
          <w:b/>
          <w:kern w:val="2"/>
          <w:lang w:eastAsia="zh-CN"/>
        </w:rPr>
        <w:t xml:space="preserve"> </w:t>
      </w:r>
      <w:r w:rsidRPr="001C5AC3">
        <w:rPr>
          <w:b/>
          <w:kern w:val="2"/>
          <w:lang w:eastAsia="zh-CN"/>
        </w:rPr>
        <w:t>17 – 23</w:t>
      </w:r>
      <w:r w:rsidRPr="001C5AC3">
        <w:rPr>
          <w:b/>
          <w:kern w:val="2"/>
          <w:vertAlign w:val="superscript"/>
          <w:lang w:eastAsia="zh-CN"/>
        </w:rPr>
        <w:t>rd</w:t>
      </w:r>
      <w:r w:rsidRPr="001C5AC3">
        <w:rPr>
          <w:b/>
          <w:kern w:val="2"/>
          <w:lang w:eastAsia="zh-CN"/>
        </w:rPr>
        <w:t xml:space="preserve"> </w:t>
      </w:r>
      <w:r w:rsidR="00E90969" w:rsidRPr="001C5AC3">
        <w:rPr>
          <w:b/>
          <w:kern w:val="2"/>
          <w:lang w:eastAsia="zh-CN"/>
        </w:rPr>
        <w:t>March</w:t>
      </w:r>
      <w:r w:rsidR="00785E6C" w:rsidRPr="001C5AC3">
        <w:rPr>
          <w:b/>
          <w:kern w:val="2"/>
          <w:lang w:eastAsia="zh-CN"/>
        </w:rPr>
        <w:t>,</w:t>
      </w:r>
      <w:r w:rsidR="00E90969" w:rsidRPr="001C5AC3">
        <w:rPr>
          <w:b/>
          <w:kern w:val="2"/>
          <w:lang w:eastAsia="zh-CN"/>
        </w:rPr>
        <w:t xml:space="preserve"> 2022</w:t>
      </w:r>
      <w:r w:rsidR="00CD4DA5" w:rsidRPr="001C5AC3">
        <w:rPr>
          <w:b/>
          <w:kern w:val="2"/>
          <w:lang w:eastAsia="zh-CN"/>
        </w:rPr>
        <w:tab/>
      </w:r>
    </w:p>
    <w:p w14:paraId="749EAFB2" w14:textId="77777777" w:rsidR="009C0564" w:rsidRPr="001C5AC3" w:rsidRDefault="009C0564" w:rsidP="00CF195E">
      <w:pPr>
        <w:pBdr>
          <w:top w:val="single" w:sz="4" w:space="1" w:color="auto"/>
        </w:pBdr>
        <w:spacing w:after="0"/>
        <w:jc w:val="left"/>
        <w:rPr>
          <w:b/>
          <w:kern w:val="2"/>
          <w:sz w:val="16"/>
          <w:szCs w:val="16"/>
          <w:lang w:eastAsia="zh-CN"/>
        </w:rPr>
      </w:pPr>
    </w:p>
    <w:p w14:paraId="1267E3DD" w14:textId="0C7F50B7" w:rsidR="00510A2E" w:rsidRPr="001C5AC3" w:rsidRDefault="00510A2E" w:rsidP="00510A2E">
      <w:pPr>
        <w:spacing w:after="60"/>
        <w:ind w:left="1555" w:hanging="1555"/>
        <w:jc w:val="left"/>
        <w:rPr>
          <w:b/>
          <w:kern w:val="2"/>
          <w:lang w:eastAsia="zh-CN"/>
        </w:rPr>
      </w:pPr>
      <w:r w:rsidRPr="001C5AC3">
        <w:rPr>
          <w:b/>
          <w:kern w:val="2"/>
          <w:lang w:eastAsia="zh-CN"/>
        </w:rPr>
        <w:t>Title:</w:t>
      </w:r>
      <w:r w:rsidRPr="001C5AC3">
        <w:rPr>
          <w:b/>
          <w:kern w:val="2"/>
          <w:lang w:eastAsia="zh-CN"/>
        </w:rPr>
        <w:tab/>
      </w:r>
      <w:r w:rsidR="005809D1" w:rsidRPr="001C5AC3">
        <w:rPr>
          <w:b/>
          <w:kern w:val="2"/>
          <w:lang w:eastAsia="zh-CN"/>
        </w:rPr>
        <w:t>R</w:t>
      </w:r>
      <w:r w:rsidRPr="001C5AC3">
        <w:rPr>
          <w:b/>
          <w:kern w:val="2"/>
          <w:lang w:eastAsia="zh-CN"/>
        </w:rPr>
        <w:t>18 NR-NTN-</w:t>
      </w:r>
      <w:proofErr w:type="spellStart"/>
      <w:r w:rsidRPr="001C5AC3">
        <w:rPr>
          <w:b/>
          <w:kern w:val="2"/>
          <w:lang w:eastAsia="zh-CN"/>
        </w:rPr>
        <w:t>enh</w:t>
      </w:r>
      <w:proofErr w:type="spellEnd"/>
      <w:r w:rsidRPr="001C5AC3">
        <w:rPr>
          <w:b/>
          <w:kern w:val="2"/>
          <w:lang w:eastAsia="zh-CN"/>
        </w:rPr>
        <w:t xml:space="preserve"> WID </w:t>
      </w:r>
      <w:r w:rsidR="005809D1" w:rsidRPr="001C5AC3">
        <w:rPr>
          <w:b/>
          <w:kern w:val="2"/>
          <w:lang w:eastAsia="zh-CN"/>
        </w:rPr>
        <w:t xml:space="preserve">revisions </w:t>
      </w:r>
      <w:r w:rsidRPr="001C5AC3">
        <w:rPr>
          <w:b/>
          <w:kern w:val="2"/>
          <w:lang w:eastAsia="zh-CN"/>
        </w:rPr>
        <w:t xml:space="preserve">related to </w:t>
      </w:r>
      <w:r w:rsidR="00E21A17" w:rsidRPr="001C5AC3">
        <w:rPr>
          <w:b/>
          <w:kern w:val="2"/>
          <w:lang w:eastAsia="zh-CN"/>
        </w:rPr>
        <w:t>NR NTN deployment in above 10 GHz</w:t>
      </w:r>
    </w:p>
    <w:p w14:paraId="06C745CA" w14:textId="0B48265E" w:rsidR="009C0564" w:rsidRPr="001C5AC3" w:rsidRDefault="009C0564" w:rsidP="00CF195E">
      <w:pPr>
        <w:spacing w:after="60"/>
        <w:ind w:left="1555" w:hanging="1555"/>
        <w:jc w:val="left"/>
        <w:rPr>
          <w:b/>
          <w:kern w:val="2"/>
          <w:lang w:eastAsia="zh-CN"/>
        </w:rPr>
      </w:pPr>
      <w:r w:rsidRPr="001C5AC3">
        <w:rPr>
          <w:b/>
          <w:kern w:val="2"/>
          <w:lang w:eastAsia="zh-CN"/>
        </w:rPr>
        <w:t>Agenda Item:</w:t>
      </w:r>
      <w:r w:rsidR="002C0A52" w:rsidRPr="001C5AC3">
        <w:rPr>
          <w:b/>
          <w:kern w:val="2"/>
          <w:lang w:eastAsia="zh-CN"/>
        </w:rPr>
        <w:tab/>
      </w:r>
      <w:r w:rsidR="005809D1" w:rsidRPr="001C5AC3">
        <w:rPr>
          <w:b/>
          <w:kern w:val="2"/>
          <w:lang w:eastAsia="zh-CN"/>
        </w:rPr>
        <w:t xml:space="preserve">9.3.2.7 - NR NTN enhancements [New RAN2 WI: </w:t>
      </w:r>
      <w:proofErr w:type="spellStart"/>
      <w:r w:rsidR="005809D1" w:rsidRPr="001C5AC3">
        <w:rPr>
          <w:b/>
          <w:kern w:val="2"/>
          <w:lang w:eastAsia="zh-CN"/>
        </w:rPr>
        <w:t>NR_NTN_enh</w:t>
      </w:r>
      <w:proofErr w:type="spellEnd"/>
      <w:r w:rsidR="005809D1" w:rsidRPr="001C5AC3">
        <w:rPr>
          <w:b/>
          <w:kern w:val="2"/>
          <w:lang w:eastAsia="zh-CN"/>
        </w:rPr>
        <w:t>]</w:t>
      </w:r>
    </w:p>
    <w:p w14:paraId="25CD0F41" w14:textId="196E704E" w:rsidR="00BC1C3C" w:rsidRPr="001C5AC3" w:rsidRDefault="00305FF9" w:rsidP="00CF195E">
      <w:pPr>
        <w:spacing w:after="60"/>
        <w:ind w:left="1555" w:hanging="1555"/>
        <w:jc w:val="left"/>
        <w:rPr>
          <w:b/>
          <w:color w:val="0070C0"/>
          <w:kern w:val="2"/>
          <w:lang w:eastAsia="zh-CN"/>
        </w:rPr>
      </w:pPr>
      <w:r w:rsidRPr="001C5AC3">
        <w:rPr>
          <w:b/>
          <w:kern w:val="2"/>
          <w:lang w:eastAsia="zh-CN"/>
        </w:rPr>
        <w:t>Source:</w:t>
      </w:r>
      <w:r w:rsidRPr="001C5AC3">
        <w:rPr>
          <w:b/>
          <w:kern w:val="2"/>
          <w:lang w:eastAsia="zh-CN"/>
        </w:rPr>
        <w:tab/>
      </w:r>
      <w:r w:rsidR="00510A2E" w:rsidRPr="001C5AC3">
        <w:rPr>
          <w:b/>
          <w:kern w:val="2"/>
          <w:lang w:eastAsia="zh-CN"/>
        </w:rPr>
        <w:t xml:space="preserve">Thales, </w:t>
      </w:r>
      <w:r w:rsidR="004A3CDB" w:rsidRPr="001C5AC3">
        <w:rPr>
          <w:b/>
          <w:kern w:val="2"/>
          <w:lang w:eastAsia="zh-CN"/>
        </w:rPr>
        <w:t xml:space="preserve">Eutelsat, </w:t>
      </w:r>
      <w:proofErr w:type="spellStart"/>
      <w:r w:rsidR="000F40FB" w:rsidRPr="001C5AC3">
        <w:rPr>
          <w:b/>
          <w:kern w:val="2"/>
          <w:lang w:eastAsia="zh-CN"/>
        </w:rPr>
        <w:t>Hispasat</w:t>
      </w:r>
      <w:proofErr w:type="spellEnd"/>
      <w:r w:rsidR="000F40FB" w:rsidRPr="001C5AC3">
        <w:rPr>
          <w:b/>
          <w:kern w:val="2"/>
          <w:lang w:eastAsia="zh-CN"/>
        </w:rPr>
        <w:t xml:space="preserve">, </w:t>
      </w:r>
      <w:r w:rsidR="000F40FB" w:rsidRPr="002E7DCF">
        <w:rPr>
          <w:b/>
          <w:kern w:val="2"/>
          <w:lang w:eastAsia="zh-CN"/>
        </w:rPr>
        <w:t>Hughes Network Systems,</w:t>
      </w:r>
      <w:r w:rsidR="002E7DCF">
        <w:rPr>
          <w:b/>
          <w:kern w:val="2"/>
          <w:lang w:eastAsia="zh-CN"/>
        </w:rPr>
        <w:t xml:space="preserve"> </w:t>
      </w:r>
      <w:proofErr w:type="spellStart"/>
      <w:r w:rsidR="002E7DCF">
        <w:rPr>
          <w:b/>
          <w:kern w:val="2"/>
          <w:lang w:eastAsia="zh-CN"/>
        </w:rPr>
        <w:t>Novamint</w:t>
      </w:r>
      <w:proofErr w:type="spellEnd"/>
      <w:r w:rsidR="002E7DCF">
        <w:rPr>
          <w:b/>
          <w:kern w:val="2"/>
          <w:lang w:eastAsia="zh-CN"/>
        </w:rPr>
        <w:t xml:space="preserve">, Gatehouse, </w:t>
      </w:r>
      <w:proofErr w:type="spellStart"/>
      <w:r w:rsidR="002E7DCF" w:rsidRPr="002E7DCF">
        <w:rPr>
          <w:b/>
          <w:kern w:val="2"/>
          <w:lang w:eastAsia="zh-CN"/>
        </w:rPr>
        <w:t>Fraunhofer</w:t>
      </w:r>
      <w:proofErr w:type="spellEnd"/>
      <w:r w:rsidR="002E7DCF" w:rsidRPr="002E7DCF">
        <w:rPr>
          <w:b/>
          <w:kern w:val="2"/>
          <w:lang w:eastAsia="zh-CN"/>
        </w:rPr>
        <w:t xml:space="preserve"> </w:t>
      </w:r>
      <w:r w:rsidR="002E7DCF">
        <w:rPr>
          <w:b/>
          <w:kern w:val="2"/>
          <w:lang w:eastAsia="zh-CN"/>
        </w:rPr>
        <w:t xml:space="preserve">IIS, </w:t>
      </w:r>
      <w:proofErr w:type="spellStart"/>
      <w:r w:rsidR="002E7DCF" w:rsidRPr="002E7DCF">
        <w:rPr>
          <w:b/>
          <w:kern w:val="2"/>
          <w:lang w:eastAsia="zh-CN"/>
        </w:rPr>
        <w:t>Fraunhofer</w:t>
      </w:r>
      <w:proofErr w:type="spellEnd"/>
      <w:r w:rsidR="002E7DCF" w:rsidRPr="002E7DCF">
        <w:rPr>
          <w:b/>
          <w:kern w:val="2"/>
          <w:lang w:eastAsia="zh-CN"/>
        </w:rPr>
        <w:t xml:space="preserve"> HHI</w:t>
      </w:r>
      <w:r w:rsidR="00C81398">
        <w:rPr>
          <w:b/>
          <w:kern w:val="2"/>
          <w:lang w:eastAsia="zh-CN"/>
        </w:rPr>
        <w:t>, Intelsat</w:t>
      </w:r>
    </w:p>
    <w:p w14:paraId="72FC3C59" w14:textId="4ED8E806" w:rsidR="00C95B6D" w:rsidRPr="001C5AC3" w:rsidRDefault="009C0564" w:rsidP="00CF195E">
      <w:pPr>
        <w:spacing w:after="60"/>
        <w:ind w:left="1555" w:hanging="1555"/>
        <w:jc w:val="left"/>
        <w:rPr>
          <w:b/>
          <w:kern w:val="2"/>
          <w:lang w:eastAsia="zh-CN"/>
        </w:rPr>
      </w:pPr>
      <w:r w:rsidRPr="001C5AC3">
        <w:rPr>
          <w:b/>
          <w:kern w:val="2"/>
          <w:lang w:eastAsia="zh-CN"/>
        </w:rPr>
        <w:t xml:space="preserve">Document </w:t>
      </w:r>
      <w:r w:rsidR="00C95B6D" w:rsidRPr="001C5AC3">
        <w:rPr>
          <w:b/>
          <w:kern w:val="2"/>
          <w:lang w:eastAsia="zh-CN"/>
        </w:rPr>
        <w:t>type</w:t>
      </w:r>
      <w:r w:rsidRPr="001C5AC3">
        <w:rPr>
          <w:b/>
          <w:kern w:val="2"/>
          <w:lang w:eastAsia="zh-CN"/>
        </w:rPr>
        <w:t>:</w:t>
      </w:r>
      <w:r w:rsidRPr="001C5AC3">
        <w:rPr>
          <w:b/>
          <w:kern w:val="2"/>
          <w:lang w:eastAsia="zh-CN"/>
        </w:rPr>
        <w:tab/>
      </w:r>
      <w:r w:rsidR="00231E0A" w:rsidRPr="001C5AC3">
        <w:rPr>
          <w:b/>
          <w:kern w:val="2"/>
          <w:lang w:eastAsia="zh-CN"/>
        </w:rPr>
        <w:t>Discussion</w:t>
      </w:r>
    </w:p>
    <w:p w14:paraId="0F0A7EBD" w14:textId="4ED56FE6" w:rsidR="009C0564" w:rsidRPr="001C5AC3" w:rsidRDefault="00C95B6D" w:rsidP="00CF195E">
      <w:pPr>
        <w:spacing w:after="60"/>
        <w:ind w:left="1555" w:hanging="1555"/>
        <w:jc w:val="left"/>
        <w:rPr>
          <w:b/>
          <w:kern w:val="2"/>
          <w:lang w:eastAsia="zh-CN"/>
        </w:rPr>
      </w:pPr>
      <w:r w:rsidRPr="001C5AC3">
        <w:rPr>
          <w:b/>
          <w:kern w:val="2"/>
          <w:lang w:eastAsia="zh-CN"/>
        </w:rPr>
        <w:t xml:space="preserve">Document for: </w:t>
      </w:r>
      <w:r w:rsidR="00E76E50" w:rsidRPr="001C5AC3">
        <w:rPr>
          <w:b/>
          <w:kern w:val="2"/>
          <w:lang w:eastAsia="zh-CN"/>
        </w:rPr>
        <w:t xml:space="preserve">  </w:t>
      </w:r>
      <w:r w:rsidR="0047493D" w:rsidRPr="001C5AC3">
        <w:rPr>
          <w:b/>
          <w:kern w:val="2"/>
          <w:lang w:eastAsia="zh-CN"/>
        </w:rPr>
        <w:t>Approval</w:t>
      </w:r>
    </w:p>
    <w:p w14:paraId="20ACDB80" w14:textId="77777777" w:rsidR="009C0564" w:rsidRPr="001C5AC3" w:rsidRDefault="009C0564" w:rsidP="00CF195E">
      <w:pPr>
        <w:pBdr>
          <w:bottom w:val="single" w:sz="4" w:space="1" w:color="auto"/>
        </w:pBdr>
        <w:spacing w:after="0"/>
        <w:jc w:val="left"/>
        <w:rPr>
          <w:b/>
          <w:kern w:val="2"/>
          <w:sz w:val="16"/>
          <w:szCs w:val="16"/>
          <w:lang w:eastAsia="zh-CN"/>
        </w:rPr>
      </w:pPr>
    </w:p>
    <w:p w14:paraId="2A23D61F" w14:textId="77777777" w:rsidR="00927298" w:rsidRPr="001C5AC3" w:rsidRDefault="00927298" w:rsidP="00E90969">
      <w:pPr>
        <w:pStyle w:val="Titre1"/>
        <w:contextualSpacing/>
      </w:pPr>
      <w:bookmarkStart w:id="1" w:name="_Ref129681862"/>
      <w:bookmarkStart w:id="2" w:name="_Ref124589705"/>
      <w:r w:rsidRPr="001C5AC3">
        <w:t>Introduction.</w:t>
      </w:r>
    </w:p>
    <w:p w14:paraId="15513DCA" w14:textId="532313B0" w:rsidR="00B641F8" w:rsidRPr="001C5AC3" w:rsidRDefault="00927298" w:rsidP="00927298">
      <w:r w:rsidRPr="001C5AC3">
        <w:t xml:space="preserve">The aim of this document is to clarify and provide background on a number of issues concerning NTN-TN </w:t>
      </w:r>
      <w:r w:rsidR="00510A2E" w:rsidRPr="001C5AC3">
        <w:t xml:space="preserve">adjacent channel/band </w:t>
      </w:r>
      <w:r w:rsidRPr="001C5AC3">
        <w:t xml:space="preserve">coexistence </w:t>
      </w:r>
      <w:r w:rsidR="00E21A17" w:rsidRPr="001C5AC3">
        <w:t xml:space="preserve">for NR NTN deployment in </w:t>
      </w:r>
      <w:r w:rsidR="00684E07" w:rsidRPr="001C5AC3">
        <w:t xml:space="preserve">frequencies </w:t>
      </w:r>
      <w:r w:rsidR="00E21A17" w:rsidRPr="001C5AC3">
        <w:t>above 10 GHz</w:t>
      </w:r>
      <w:r w:rsidR="00684E07" w:rsidRPr="001C5AC3">
        <w:t>,</w:t>
      </w:r>
      <w:r w:rsidR="00D63BE1" w:rsidRPr="001C5AC3">
        <w:t xml:space="preserve"> </w:t>
      </w:r>
      <w:r w:rsidR="00510A2E" w:rsidRPr="001C5AC3">
        <w:t>and propose some revisions of the Rel-18 NR-NTN-</w:t>
      </w:r>
      <w:proofErr w:type="spellStart"/>
      <w:r w:rsidR="00510A2E" w:rsidRPr="001C5AC3">
        <w:t>enh</w:t>
      </w:r>
      <w:proofErr w:type="spellEnd"/>
      <w:r w:rsidR="00510A2E" w:rsidRPr="001C5AC3">
        <w:t xml:space="preserve"> WID</w:t>
      </w:r>
      <w:r w:rsidR="00510A2E" w:rsidRPr="001C5AC3" w:rsidDel="00510A2E">
        <w:t xml:space="preserve"> </w:t>
      </w:r>
      <w:r w:rsidR="00510A2E" w:rsidRPr="001C5AC3">
        <w:t>approved at RAN#94-e</w:t>
      </w:r>
      <w:r w:rsidRPr="001C5AC3">
        <w:t>. </w:t>
      </w:r>
    </w:p>
    <w:p w14:paraId="7EC79CCD" w14:textId="72109DB9" w:rsidR="00E90969" w:rsidRPr="001C5AC3" w:rsidRDefault="00E90969" w:rsidP="00E90969">
      <w:pPr>
        <w:pStyle w:val="Titre1"/>
        <w:contextualSpacing/>
      </w:pPr>
      <w:r w:rsidRPr="001C5AC3">
        <w:t>Discussion</w:t>
      </w:r>
    </w:p>
    <w:p w14:paraId="2D819E4C" w14:textId="46C29E40" w:rsidR="00A45106" w:rsidRPr="001C5AC3" w:rsidRDefault="00A45106" w:rsidP="008B728D">
      <w:pPr>
        <w:pStyle w:val="Titre2"/>
        <w:jc w:val="left"/>
      </w:pPr>
      <w:r w:rsidRPr="001C5AC3">
        <w:t>Differences between satellite and mobile systems in the use of allocated spectrum</w:t>
      </w:r>
    </w:p>
    <w:p w14:paraId="4546D447" w14:textId="2AB55E79" w:rsidR="00927298" w:rsidRPr="001C5AC3" w:rsidRDefault="00927298" w:rsidP="00927298">
      <w:r w:rsidRPr="001C5AC3">
        <w:rPr>
          <w:b/>
          <w:bCs/>
        </w:rPr>
        <w:t xml:space="preserve">The means by which multiple operators share frequency resources is fundamentally different for </w:t>
      </w:r>
      <w:r w:rsidR="003E77DB" w:rsidRPr="001C5AC3">
        <w:rPr>
          <w:b/>
          <w:bCs/>
        </w:rPr>
        <w:t xml:space="preserve">mobile </w:t>
      </w:r>
      <w:r w:rsidRPr="001C5AC3">
        <w:rPr>
          <w:b/>
          <w:bCs/>
        </w:rPr>
        <w:t xml:space="preserve">and </w:t>
      </w:r>
      <w:r w:rsidR="003E77DB" w:rsidRPr="001C5AC3">
        <w:rPr>
          <w:b/>
          <w:bCs/>
        </w:rPr>
        <w:t xml:space="preserve">satellite </w:t>
      </w:r>
      <w:r w:rsidRPr="001C5AC3">
        <w:rPr>
          <w:b/>
          <w:bCs/>
        </w:rPr>
        <w:t>systems</w:t>
      </w:r>
      <w:r w:rsidR="004D2ADA" w:rsidRPr="001C5AC3">
        <w:rPr>
          <w:b/>
          <w:bCs/>
        </w:rPr>
        <w:t xml:space="preserve"> in bands above 10 GHz</w:t>
      </w:r>
      <w:r w:rsidRPr="001C5AC3">
        <w:rPr>
          <w:b/>
          <w:bCs/>
        </w:rPr>
        <w:t>.</w:t>
      </w:r>
    </w:p>
    <w:p w14:paraId="494A8933" w14:textId="549AA060" w:rsidR="00927298" w:rsidRPr="001C5AC3" w:rsidRDefault="001C5AC3" w:rsidP="00927298">
      <w:r w:rsidRPr="001C5AC3">
        <w:rPr>
          <w:b/>
          <w:bCs/>
        </w:rPr>
        <w:t>T</w:t>
      </w:r>
      <w:r w:rsidR="007D43A8" w:rsidRPr="001C5AC3">
        <w:rPr>
          <w:b/>
          <w:bCs/>
        </w:rPr>
        <w:t>errestrial</w:t>
      </w:r>
      <w:r w:rsidR="003E77DB" w:rsidRPr="001C5AC3">
        <w:rPr>
          <w:b/>
          <w:bCs/>
        </w:rPr>
        <w:t xml:space="preserve"> system</w:t>
      </w:r>
      <w:r w:rsidR="00927298" w:rsidRPr="001C5AC3">
        <w:rPr>
          <w:b/>
          <w:bCs/>
        </w:rPr>
        <w:t xml:space="preserve">: </w:t>
      </w:r>
      <w:r w:rsidR="00927298" w:rsidRPr="001C5AC3">
        <w:t xml:space="preserve">The </w:t>
      </w:r>
      <w:r w:rsidR="003E77DB" w:rsidRPr="001C5AC3">
        <w:t xml:space="preserve">radio </w:t>
      </w:r>
      <w:r w:rsidR="00927298" w:rsidRPr="001C5AC3">
        <w:t xml:space="preserve">links in an </w:t>
      </w:r>
      <w:r w:rsidR="003E77DB" w:rsidRPr="001C5AC3">
        <w:t xml:space="preserve">mobile </w:t>
      </w:r>
      <w:r w:rsidR="00927298" w:rsidRPr="001C5AC3">
        <w:t xml:space="preserve">system are ground-to-ground, relying on close proximity of the receiver and transmitter.  In such a configuration, different </w:t>
      </w:r>
      <w:r w:rsidR="003E77DB" w:rsidRPr="001C5AC3">
        <w:t xml:space="preserve">mobile network </w:t>
      </w:r>
      <w:r w:rsidR="00927298" w:rsidRPr="001C5AC3">
        <w:t xml:space="preserve">operators </w:t>
      </w:r>
      <w:r w:rsidR="00684E07" w:rsidRPr="001C5AC3">
        <w:t xml:space="preserve">in the same </w:t>
      </w:r>
      <w:r w:rsidR="00927298" w:rsidRPr="001C5AC3">
        <w:t xml:space="preserve">region will be </w:t>
      </w:r>
      <w:r w:rsidR="00684E07" w:rsidRPr="001C5AC3">
        <w:t xml:space="preserve">assigned </w:t>
      </w:r>
      <w:r w:rsidR="00927298" w:rsidRPr="001C5AC3">
        <w:t xml:space="preserve">with non-overlapping blocks of spectrum.  As the 3GPP </w:t>
      </w:r>
      <w:r w:rsidR="00206B48">
        <w:t xml:space="preserve">technical </w:t>
      </w:r>
      <w:r w:rsidR="00927298" w:rsidRPr="001C5AC3">
        <w:t>spec</w:t>
      </w:r>
      <w:r w:rsidRPr="001C5AC3">
        <w:t>ifications</w:t>
      </w:r>
      <w:r w:rsidR="00927298" w:rsidRPr="001C5AC3">
        <w:t xml:space="preserve"> </w:t>
      </w:r>
      <w:r w:rsidR="00206B48">
        <w:t>for New Radio</w:t>
      </w:r>
      <w:r w:rsidR="00B40A24">
        <w:t xml:space="preserve"> (3GPP TS 38.xxx series)</w:t>
      </w:r>
      <w:r w:rsidR="00206B48">
        <w:t xml:space="preserve"> </w:t>
      </w:r>
      <w:r w:rsidR="00927298" w:rsidRPr="001C5AC3">
        <w:t xml:space="preserve">assure coexistence between </w:t>
      </w:r>
      <w:r w:rsidR="00191CED" w:rsidRPr="001C5AC3">
        <w:t>operations i</w:t>
      </w:r>
      <w:r w:rsidR="0011016E" w:rsidRPr="001C5AC3">
        <w:t xml:space="preserve">n </w:t>
      </w:r>
      <w:r w:rsidR="00B40A24">
        <w:t>different adjacent</w:t>
      </w:r>
      <w:r w:rsidR="00B40A24" w:rsidRPr="001C5AC3">
        <w:t xml:space="preserve"> </w:t>
      </w:r>
      <w:r w:rsidR="00B40A24">
        <w:t>spectrum chunks. In such context</w:t>
      </w:r>
      <w:r w:rsidR="00927298" w:rsidRPr="001C5AC3">
        <w:t xml:space="preserve">, it is sufficient </w:t>
      </w:r>
      <w:r w:rsidR="00425FE0">
        <w:t>t</w:t>
      </w:r>
      <w:r w:rsidR="00927298" w:rsidRPr="001C5AC3">
        <w:t xml:space="preserve">o define the adjacent channel </w:t>
      </w:r>
      <w:r w:rsidR="00B40A24">
        <w:t xml:space="preserve">coexistence </w:t>
      </w:r>
      <w:r w:rsidR="00927298" w:rsidRPr="001C5AC3">
        <w:t xml:space="preserve">limits </w:t>
      </w:r>
      <w:r w:rsidR="00DC23F0">
        <w:t>by</w:t>
      </w:r>
      <w:r w:rsidR="00B40A24">
        <w:t xml:space="preserve"> </w:t>
      </w:r>
      <w:proofErr w:type="spellStart"/>
      <w:r w:rsidR="00B40A24">
        <w:t>specifiy</w:t>
      </w:r>
      <w:r w:rsidR="00DC23F0">
        <w:t>ing</w:t>
      </w:r>
      <w:proofErr w:type="spellEnd"/>
      <w:r w:rsidR="00B40A24">
        <w:t xml:space="preserve"> </w:t>
      </w:r>
      <w:r w:rsidR="00927298" w:rsidRPr="001C5AC3">
        <w:t>ACR and ACS</w:t>
      </w:r>
      <w:r w:rsidR="00B40A24">
        <w:t xml:space="preserve"> requirements</w:t>
      </w:r>
      <w:r w:rsidR="00927298" w:rsidRPr="001C5AC3">
        <w:t>.</w:t>
      </w:r>
    </w:p>
    <w:p w14:paraId="4B7E4876" w14:textId="4B0764A8" w:rsidR="00927298" w:rsidRPr="001C5AC3" w:rsidRDefault="003E77DB" w:rsidP="00927298">
      <w:r w:rsidRPr="001C5AC3">
        <w:rPr>
          <w:b/>
          <w:bCs/>
        </w:rPr>
        <w:t>Satellite system</w:t>
      </w:r>
      <w:r w:rsidR="00927298" w:rsidRPr="001C5AC3">
        <w:rPr>
          <w:b/>
          <w:bCs/>
        </w:rPr>
        <w:t>:</w:t>
      </w:r>
      <w:r w:rsidR="00927298" w:rsidRPr="001C5AC3">
        <w:t xml:space="preserve"> Within a given band, co-existence of satellite operations serving a common region is made on the basis of discrimination between satellites in terms of spatial separation as seen by the satellite earth station.  In this way full co-frequency </w:t>
      </w:r>
      <w:r w:rsidR="00684E07" w:rsidRPr="001C5AC3">
        <w:t xml:space="preserve">and </w:t>
      </w:r>
      <w:r w:rsidR="00927298" w:rsidRPr="001C5AC3">
        <w:t xml:space="preserve">co-coverage operations are possible, </w:t>
      </w:r>
      <w:r w:rsidR="001C5AC3" w:rsidRPr="001C5AC3">
        <w:t>which is</w:t>
      </w:r>
      <w:r w:rsidR="00927298" w:rsidRPr="001C5AC3">
        <w:t xml:space="preserve"> limit</w:t>
      </w:r>
      <w:r w:rsidR="00684E07" w:rsidRPr="001C5AC3">
        <w:t>ed</w:t>
      </w:r>
      <w:r w:rsidR="00927298" w:rsidRPr="001C5AC3">
        <w:t xml:space="preserve"> only </w:t>
      </w:r>
      <w:r w:rsidR="00684E07" w:rsidRPr="001C5AC3">
        <w:t xml:space="preserve">by </w:t>
      </w:r>
      <w:r w:rsidR="00927298" w:rsidRPr="001C5AC3">
        <w:t xml:space="preserve">the number of different satellites and/or constellations a terminal in any given location can distinguish.  </w:t>
      </w:r>
    </w:p>
    <w:p w14:paraId="46AEB607" w14:textId="30A0AE16" w:rsidR="00927298" w:rsidRPr="001C5AC3" w:rsidRDefault="00684E07" w:rsidP="00927298">
      <w:r w:rsidRPr="001C5AC3">
        <w:t xml:space="preserve">Under </w:t>
      </w:r>
      <w:r w:rsidR="00927298" w:rsidRPr="001C5AC3">
        <w:t xml:space="preserve">these conditions of discrimination, a satellite will generally use the entire band available, with a frequency re-use of channels within the band based on a spot grid pattern which avoids adjacent spots of a given satellite using the same frequency.  Even the narrowest beams of satellites cover many orders of magnitude more area than that </w:t>
      </w:r>
      <w:r w:rsidR="001C5AC3" w:rsidRPr="001C5AC3">
        <w:t>of a terrestrial</w:t>
      </w:r>
      <w:r w:rsidR="003E77DB" w:rsidRPr="001C5AC3">
        <w:t xml:space="preserve"> </w:t>
      </w:r>
      <w:r w:rsidR="00927298" w:rsidRPr="001C5AC3">
        <w:t>base station.  Furthermore, any given satellite beam coverage will often span regional and international borders.</w:t>
      </w:r>
    </w:p>
    <w:p w14:paraId="7C0E7287" w14:textId="5E46C06E" w:rsidR="00020355" w:rsidRPr="001C5AC3" w:rsidRDefault="004D2ADA" w:rsidP="00927298">
      <w:r w:rsidRPr="001C5AC3">
        <w:t>In view of the above we see that the use</w:t>
      </w:r>
      <w:r w:rsidR="001E34B7" w:rsidRPr="001C5AC3">
        <w:t xml:space="preserve"> of </w:t>
      </w:r>
      <w:r w:rsidR="00194383" w:rsidRPr="001C5AC3">
        <w:t>spectrum for</w:t>
      </w:r>
      <w:r w:rsidR="001E34B7" w:rsidRPr="001C5AC3">
        <w:t xml:space="preserve"> satellite services </w:t>
      </w:r>
      <w:r w:rsidR="001C5AC3" w:rsidRPr="001C5AC3">
        <w:t xml:space="preserve">is </w:t>
      </w:r>
      <w:r w:rsidR="00194383" w:rsidRPr="001C5AC3">
        <w:t xml:space="preserve">very </w:t>
      </w:r>
      <w:r w:rsidR="001E34B7" w:rsidRPr="001C5AC3">
        <w:t xml:space="preserve">different for below 6 GHz </w:t>
      </w:r>
      <w:r w:rsidR="001C5AC3" w:rsidRPr="001C5AC3">
        <w:t xml:space="preserve">as </w:t>
      </w:r>
      <w:r w:rsidR="001E34B7" w:rsidRPr="001C5AC3">
        <w:t>compared to above 10 GH</w:t>
      </w:r>
      <w:r w:rsidR="00194383" w:rsidRPr="001C5AC3">
        <w:t xml:space="preserve">z. </w:t>
      </w:r>
      <w:r w:rsidR="0011016E" w:rsidRPr="001C5AC3">
        <w:t xml:space="preserve">As will be demonstrated below, the </w:t>
      </w:r>
      <w:r w:rsidR="001C5AC3" w:rsidRPr="001C5AC3">
        <w:t xml:space="preserve">3GPP </w:t>
      </w:r>
      <w:r w:rsidR="0011016E" w:rsidRPr="001C5AC3">
        <w:t>RAN4 process for the development of terrestrial mobile system RF specifications</w:t>
      </w:r>
      <w:r w:rsidR="0022555A" w:rsidRPr="001C5AC3">
        <w:t xml:space="preserve">, </w:t>
      </w:r>
      <w:r w:rsidR="00547DC3" w:rsidRPr="001C5AC3">
        <w:t>which ensure</w:t>
      </w:r>
      <w:r w:rsidR="001C5AC3">
        <w:t>s</w:t>
      </w:r>
      <w:r w:rsidR="00547DC3" w:rsidRPr="001C5AC3">
        <w:t xml:space="preserve"> co-existence between</w:t>
      </w:r>
      <w:r w:rsidR="00A2227B" w:rsidRPr="001C5AC3">
        <w:t xml:space="preserve"> operations </w:t>
      </w:r>
      <w:r w:rsidR="001D5710" w:rsidRPr="001C5AC3">
        <w:t>using different blocks of spectrum in the same band</w:t>
      </w:r>
      <w:r w:rsidR="0022555A" w:rsidRPr="001C5AC3">
        <w:t>,</w:t>
      </w:r>
      <w:r w:rsidR="001D5710" w:rsidRPr="001C5AC3">
        <w:t xml:space="preserve"> </w:t>
      </w:r>
      <w:r w:rsidR="0022555A" w:rsidRPr="001C5AC3">
        <w:t xml:space="preserve">is not </w:t>
      </w:r>
      <w:r w:rsidR="006A7DD9" w:rsidRPr="001C5AC3">
        <w:t>relevant</w:t>
      </w:r>
      <w:r w:rsidR="00A7358C" w:rsidRPr="001C5AC3">
        <w:t xml:space="preserve"> to the case of satellite systems operating in bands above 10 GHz.</w:t>
      </w:r>
    </w:p>
    <w:p w14:paraId="2AF2CC6D" w14:textId="77777777" w:rsidR="001E34B7" w:rsidRPr="001C5AC3" w:rsidRDefault="001E34B7" w:rsidP="00927298"/>
    <w:p w14:paraId="6197431E" w14:textId="5B512216" w:rsidR="003E77DB" w:rsidRPr="001C5AC3" w:rsidRDefault="003E77DB" w:rsidP="00927298">
      <w:pPr>
        <w:rPr>
          <w:b/>
          <w:bCs/>
        </w:rPr>
      </w:pPr>
      <w:r w:rsidRPr="001C5AC3">
        <w:rPr>
          <w:b/>
        </w:rPr>
        <w:t>Observation</w:t>
      </w:r>
      <w:r w:rsidR="001E34B7" w:rsidRPr="001C5AC3">
        <w:rPr>
          <w:b/>
        </w:rPr>
        <w:t xml:space="preserve"> 1</w:t>
      </w:r>
      <w:r w:rsidRPr="001C5AC3">
        <w:rPr>
          <w:b/>
        </w:rPr>
        <w:t xml:space="preserve">: </w:t>
      </w:r>
      <w:r w:rsidRPr="001C5AC3">
        <w:rPr>
          <w:b/>
          <w:bCs/>
        </w:rPr>
        <w:t>Frequency use is</w:t>
      </w:r>
      <w:r w:rsidR="00FE0AD6" w:rsidRPr="001C5AC3">
        <w:rPr>
          <w:b/>
          <w:bCs/>
        </w:rPr>
        <w:t xml:space="preserve"> very</w:t>
      </w:r>
      <w:r w:rsidRPr="001C5AC3">
        <w:rPr>
          <w:b/>
          <w:bCs/>
        </w:rPr>
        <w:t xml:space="preserve"> different between</w:t>
      </w:r>
      <w:r w:rsidR="00FE0AD6" w:rsidRPr="001C5AC3">
        <w:rPr>
          <w:b/>
          <w:bCs/>
        </w:rPr>
        <w:t xml:space="preserve"> terrestrial</w:t>
      </w:r>
      <w:r w:rsidRPr="001C5AC3">
        <w:rPr>
          <w:b/>
          <w:bCs/>
        </w:rPr>
        <w:t xml:space="preserve"> mobile</w:t>
      </w:r>
      <w:r w:rsidR="00FE0AD6" w:rsidRPr="001C5AC3">
        <w:rPr>
          <w:b/>
          <w:bCs/>
        </w:rPr>
        <w:t xml:space="preserve"> systems</w:t>
      </w:r>
      <w:r w:rsidRPr="001C5AC3">
        <w:rPr>
          <w:b/>
          <w:bCs/>
        </w:rPr>
        <w:t xml:space="preserve"> and satellite systems</w:t>
      </w:r>
      <w:r w:rsidR="00FE0AD6" w:rsidRPr="001C5AC3">
        <w:rPr>
          <w:b/>
          <w:bCs/>
        </w:rPr>
        <w:t xml:space="preserve"> operating in frequencies above 10 GHz</w:t>
      </w:r>
      <w:r w:rsidR="00425FE0">
        <w:rPr>
          <w:b/>
          <w:bCs/>
        </w:rPr>
        <w:t>.</w:t>
      </w:r>
    </w:p>
    <w:p w14:paraId="60B27D58" w14:textId="529595EF" w:rsidR="003E77DB" w:rsidRPr="001C5AC3" w:rsidRDefault="003E77DB" w:rsidP="00927298">
      <w:pPr>
        <w:rPr>
          <w:b/>
        </w:rPr>
      </w:pPr>
      <w:r w:rsidRPr="001C5AC3">
        <w:rPr>
          <w:b/>
        </w:rPr>
        <w:t xml:space="preserve">Observation 2: </w:t>
      </w:r>
      <w:r w:rsidRPr="001C5AC3">
        <w:rPr>
          <w:b/>
          <w:bCs/>
        </w:rPr>
        <w:t xml:space="preserve">Unlike </w:t>
      </w:r>
      <w:r w:rsidR="00FE0AD6" w:rsidRPr="001C5AC3">
        <w:rPr>
          <w:b/>
          <w:bCs/>
        </w:rPr>
        <w:t xml:space="preserve">terrestrial </w:t>
      </w:r>
      <w:r w:rsidRPr="001C5AC3">
        <w:rPr>
          <w:b/>
          <w:bCs/>
        </w:rPr>
        <w:t>mobile system</w:t>
      </w:r>
      <w:r w:rsidR="001E34B7" w:rsidRPr="001C5AC3">
        <w:rPr>
          <w:b/>
          <w:bCs/>
        </w:rPr>
        <w:t>s</w:t>
      </w:r>
      <w:r w:rsidRPr="001C5AC3">
        <w:rPr>
          <w:b/>
          <w:bCs/>
        </w:rPr>
        <w:t xml:space="preserve"> where </w:t>
      </w:r>
      <w:r w:rsidR="00FE0AD6" w:rsidRPr="001C5AC3">
        <w:rPr>
          <w:b/>
          <w:bCs/>
        </w:rPr>
        <w:t>two</w:t>
      </w:r>
      <w:r w:rsidRPr="001C5AC3">
        <w:rPr>
          <w:b/>
          <w:bCs/>
        </w:rPr>
        <w:t xml:space="preserve"> network</w:t>
      </w:r>
      <w:r w:rsidR="001E34B7" w:rsidRPr="001C5AC3">
        <w:rPr>
          <w:b/>
          <w:bCs/>
        </w:rPr>
        <w:t xml:space="preserve"> infrastructure</w:t>
      </w:r>
      <w:r w:rsidRPr="001C5AC3">
        <w:rPr>
          <w:b/>
          <w:bCs/>
        </w:rPr>
        <w:t xml:space="preserve">s covering </w:t>
      </w:r>
      <w:r w:rsidR="001C5AC3">
        <w:rPr>
          <w:b/>
          <w:bCs/>
        </w:rPr>
        <w:t xml:space="preserve">the </w:t>
      </w:r>
      <w:r w:rsidRPr="001C5AC3">
        <w:rPr>
          <w:b/>
          <w:bCs/>
        </w:rPr>
        <w:t>same area will operate in different band</w:t>
      </w:r>
      <w:r w:rsidR="00FE0AD6" w:rsidRPr="001C5AC3">
        <w:rPr>
          <w:b/>
          <w:bCs/>
        </w:rPr>
        <w:t xml:space="preserve"> segments</w:t>
      </w:r>
      <w:r w:rsidRPr="001C5AC3">
        <w:rPr>
          <w:b/>
          <w:bCs/>
        </w:rPr>
        <w:t>, satellite systems</w:t>
      </w:r>
      <w:r w:rsidR="00A817F4" w:rsidRPr="001C5AC3">
        <w:rPr>
          <w:b/>
          <w:bCs/>
        </w:rPr>
        <w:t xml:space="preserve"> of multiple operators</w:t>
      </w:r>
      <w:r w:rsidRPr="001C5AC3">
        <w:rPr>
          <w:b/>
          <w:bCs/>
        </w:rPr>
        <w:t xml:space="preserve"> </w:t>
      </w:r>
      <w:r w:rsidR="00FE0AD6" w:rsidRPr="001C5AC3">
        <w:rPr>
          <w:b/>
          <w:bCs/>
        </w:rPr>
        <w:t>providing service to</w:t>
      </w:r>
      <w:r w:rsidRPr="001C5AC3">
        <w:rPr>
          <w:b/>
          <w:bCs/>
        </w:rPr>
        <w:t xml:space="preserve"> </w:t>
      </w:r>
      <w:r w:rsidR="00FE0AD6" w:rsidRPr="001C5AC3">
        <w:rPr>
          <w:b/>
          <w:bCs/>
        </w:rPr>
        <w:t xml:space="preserve">the </w:t>
      </w:r>
      <w:r w:rsidRPr="001C5AC3">
        <w:rPr>
          <w:b/>
          <w:bCs/>
        </w:rPr>
        <w:t xml:space="preserve">same </w:t>
      </w:r>
      <w:r w:rsidR="00FE0AD6" w:rsidRPr="001C5AC3">
        <w:rPr>
          <w:b/>
          <w:bCs/>
        </w:rPr>
        <w:t xml:space="preserve">geographical area </w:t>
      </w:r>
      <w:r w:rsidR="00A817F4" w:rsidRPr="001C5AC3">
        <w:rPr>
          <w:b/>
          <w:bCs/>
        </w:rPr>
        <w:t>can</w:t>
      </w:r>
      <w:r w:rsidRPr="001C5AC3">
        <w:rPr>
          <w:b/>
          <w:bCs/>
        </w:rPr>
        <w:t xml:space="preserve"> </w:t>
      </w:r>
      <w:r w:rsidR="00FE0AD6" w:rsidRPr="001C5AC3">
        <w:rPr>
          <w:b/>
          <w:bCs/>
        </w:rPr>
        <w:t xml:space="preserve">simultaneously </w:t>
      </w:r>
      <w:r w:rsidRPr="001C5AC3">
        <w:rPr>
          <w:b/>
          <w:bCs/>
        </w:rPr>
        <w:t>operate</w:t>
      </w:r>
      <w:r w:rsidR="00FE0AD6" w:rsidRPr="001C5AC3">
        <w:rPr>
          <w:b/>
          <w:bCs/>
        </w:rPr>
        <w:t xml:space="preserve"> /re-use</w:t>
      </w:r>
      <w:r w:rsidRPr="001C5AC3">
        <w:rPr>
          <w:b/>
          <w:bCs/>
        </w:rPr>
        <w:t xml:space="preserve"> the same frequency band</w:t>
      </w:r>
      <w:r w:rsidR="00FE0AD6" w:rsidRPr="001C5AC3">
        <w:rPr>
          <w:b/>
          <w:bCs/>
        </w:rPr>
        <w:t>.</w:t>
      </w:r>
    </w:p>
    <w:p w14:paraId="25BB4307" w14:textId="168C52F2" w:rsidR="003E77DB" w:rsidRPr="001C5AC3" w:rsidRDefault="003E77DB" w:rsidP="00927298">
      <w:pPr>
        <w:rPr>
          <w:b/>
        </w:rPr>
      </w:pPr>
      <w:r w:rsidRPr="001C5AC3">
        <w:rPr>
          <w:b/>
        </w:rPr>
        <w:lastRenderedPageBreak/>
        <w:t xml:space="preserve">Observation 3: </w:t>
      </w:r>
      <w:r w:rsidR="00FE0AD6" w:rsidRPr="001C5AC3">
        <w:rPr>
          <w:b/>
          <w:bCs/>
        </w:rPr>
        <w:t>Given the way in which frequencies are shared between operators, and the operational needs for capacity, a given s</w:t>
      </w:r>
      <w:r w:rsidR="00194383" w:rsidRPr="001C5AC3">
        <w:rPr>
          <w:b/>
          <w:bCs/>
        </w:rPr>
        <w:t xml:space="preserve">atellite will typically use </w:t>
      </w:r>
      <w:r w:rsidR="00FE0AD6" w:rsidRPr="001C5AC3">
        <w:rPr>
          <w:b/>
          <w:bCs/>
        </w:rPr>
        <w:t>the entirety of</w:t>
      </w:r>
      <w:r w:rsidRPr="001C5AC3">
        <w:rPr>
          <w:b/>
          <w:bCs/>
        </w:rPr>
        <w:t xml:space="preserve"> </w:t>
      </w:r>
      <w:r w:rsidR="00194383" w:rsidRPr="001C5AC3">
        <w:rPr>
          <w:b/>
          <w:bCs/>
        </w:rPr>
        <w:t>any given band</w:t>
      </w:r>
      <w:r w:rsidRPr="001C5AC3">
        <w:rPr>
          <w:b/>
          <w:bCs/>
        </w:rPr>
        <w:t xml:space="preserve"> allocated to satellite services</w:t>
      </w:r>
      <w:r w:rsidR="00194383" w:rsidRPr="001C5AC3">
        <w:rPr>
          <w:b/>
          <w:bCs/>
        </w:rPr>
        <w:t>.</w:t>
      </w:r>
      <w:r w:rsidR="00194383" w:rsidRPr="001C5AC3">
        <w:rPr>
          <w:b/>
        </w:rPr>
        <w:t xml:space="preserve">  </w:t>
      </w:r>
    </w:p>
    <w:p w14:paraId="2B470348" w14:textId="77777777" w:rsidR="007C2E94" w:rsidRPr="001C5AC3" w:rsidRDefault="007C2E94" w:rsidP="00927298">
      <w:pPr>
        <w:rPr>
          <w:b/>
          <w:bCs/>
        </w:rPr>
      </w:pPr>
    </w:p>
    <w:p w14:paraId="43054A39" w14:textId="64768E93" w:rsidR="00927298" w:rsidRPr="001C5AC3" w:rsidRDefault="007D43A8" w:rsidP="00927298">
      <w:r w:rsidRPr="001C5AC3">
        <w:rPr>
          <w:b/>
          <w:bCs/>
        </w:rPr>
        <w:t xml:space="preserve">Within the allocated band </w:t>
      </w:r>
      <w:r w:rsidR="00716520" w:rsidRPr="001C5AC3">
        <w:rPr>
          <w:b/>
          <w:bCs/>
        </w:rPr>
        <w:t>such as</w:t>
      </w:r>
      <w:r w:rsidR="004004BA" w:rsidRPr="001C5AC3">
        <w:rPr>
          <w:b/>
          <w:bCs/>
        </w:rPr>
        <w:t xml:space="preserve"> the</w:t>
      </w:r>
      <w:r w:rsidR="00716520" w:rsidRPr="001C5AC3">
        <w:rPr>
          <w:b/>
          <w:bCs/>
        </w:rPr>
        <w:t xml:space="preserve"> </w:t>
      </w:r>
      <w:r w:rsidR="002C11D2" w:rsidRPr="001C5AC3">
        <w:rPr>
          <w:b/>
          <w:bCs/>
        </w:rPr>
        <w:t xml:space="preserve">ITU globally </w:t>
      </w:r>
      <w:r w:rsidR="001C5AC3">
        <w:rPr>
          <w:b/>
          <w:bCs/>
        </w:rPr>
        <w:t>h</w:t>
      </w:r>
      <w:r w:rsidR="001C5AC3" w:rsidRPr="001C5AC3">
        <w:rPr>
          <w:b/>
          <w:bCs/>
        </w:rPr>
        <w:t xml:space="preserve">armonized </w:t>
      </w:r>
      <w:r w:rsidR="00716520" w:rsidRPr="001C5AC3">
        <w:rPr>
          <w:b/>
          <w:bCs/>
        </w:rPr>
        <w:t>Ka-band</w:t>
      </w:r>
      <w:r w:rsidR="002C11D2" w:rsidRPr="001C5AC3">
        <w:rPr>
          <w:b/>
          <w:bCs/>
        </w:rPr>
        <w:t xml:space="preserve"> (i.e. 27.5-30 GHz in the uplink)</w:t>
      </w:r>
      <w:r w:rsidR="00716520" w:rsidRPr="001C5AC3">
        <w:rPr>
          <w:b/>
          <w:bCs/>
        </w:rPr>
        <w:t xml:space="preserve">, </w:t>
      </w:r>
      <w:r w:rsidRPr="001C5AC3">
        <w:rPr>
          <w:b/>
          <w:bCs/>
        </w:rPr>
        <w:t>to targeted satellite service</w:t>
      </w:r>
      <w:r w:rsidR="00927298" w:rsidRPr="001C5AC3">
        <w:rPr>
          <w:b/>
          <w:bCs/>
        </w:rPr>
        <w:t xml:space="preserve">, adjacent channel criteria </w:t>
      </w:r>
      <w:r w:rsidR="001C5AC3">
        <w:rPr>
          <w:b/>
          <w:bCs/>
        </w:rPr>
        <w:t>are</w:t>
      </w:r>
      <w:r w:rsidR="001C5AC3" w:rsidRPr="001C5AC3">
        <w:rPr>
          <w:b/>
          <w:bCs/>
        </w:rPr>
        <w:t xml:space="preserve"> </w:t>
      </w:r>
      <w:r w:rsidR="00927298" w:rsidRPr="001C5AC3">
        <w:rPr>
          <w:b/>
          <w:bCs/>
        </w:rPr>
        <w:t>not relevant for sharing between NTN and TN operators</w:t>
      </w:r>
      <w:r w:rsidR="00425FE0">
        <w:rPr>
          <w:b/>
          <w:bCs/>
        </w:rPr>
        <w:t>.</w:t>
      </w:r>
    </w:p>
    <w:p w14:paraId="3CFD5588" w14:textId="33488C72" w:rsidR="00927298" w:rsidRPr="001C5AC3" w:rsidRDefault="00927298" w:rsidP="00927298">
      <w:r w:rsidRPr="001C5AC3">
        <w:t>Given the completely different means by which NTN operations and TN operation assure co-existence amongst their respective operators (i.e., TN-TN or NTN-NTN) the concept of an in-band, adjacent channel between NTN and TN operators is</w:t>
      </w:r>
      <w:r w:rsidR="001C5AC3">
        <w:t xml:space="preserve"> therefore</w:t>
      </w:r>
      <w:r w:rsidRPr="001C5AC3">
        <w:t xml:space="preserve"> not relevant.</w:t>
      </w:r>
    </w:p>
    <w:p w14:paraId="5DC720AA" w14:textId="2EDC019D" w:rsidR="00927298" w:rsidRPr="001C5AC3" w:rsidRDefault="00927298" w:rsidP="00927298">
      <w:r w:rsidRPr="001C5AC3">
        <w:t>As such</w:t>
      </w:r>
      <w:r w:rsidR="00F25E2E" w:rsidRPr="001C5AC3">
        <w:t>,</w:t>
      </w:r>
      <w:r w:rsidRPr="001C5AC3">
        <w:t xml:space="preserve"> constraints on ACR and ACS to the NTN are not a useful or in any way applicable measure for NTN-TN coexistence </w:t>
      </w:r>
      <w:r w:rsidR="003F2FBD" w:rsidRPr="001C5AC3">
        <w:t xml:space="preserve">within the </w:t>
      </w:r>
      <w:r w:rsidR="0044024F">
        <w:t>h</w:t>
      </w:r>
      <w:r w:rsidR="0044024F" w:rsidRPr="001C5AC3">
        <w:t xml:space="preserve">armonized </w:t>
      </w:r>
      <w:r w:rsidR="003F2FBD" w:rsidRPr="001C5AC3">
        <w:t xml:space="preserve">Ka-band. </w:t>
      </w:r>
    </w:p>
    <w:p w14:paraId="3B3D06EE" w14:textId="3743F660" w:rsidR="00927298" w:rsidRPr="001C5AC3" w:rsidRDefault="00927298" w:rsidP="00927298">
      <w:r w:rsidRPr="001C5AC3">
        <w:t xml:space="preserve">Adjacent channel co-existence for </w:t>
      </w:r>
      <w:r w:rsidRPr="001C5AC3">
        <w:rPr>
          <w:i/>
          <w:iCs/>
        </w:rPr>
        <w:t>NTN-NTN</w:t>
      </w:r>
      <w:r w:rsidRPr="001C5AC3">
        <w:t xml:space="preserve"> only applies within the operations of a given NTN operator – it will not even be generally of relevance for co-existence between different NTN operators, as typically the NTN operator will be exploiting the entire band from a given orbital position and to a given region.</w:t>
      </w:r>
    </w:p>
    <w:p w14:paraId="121A3DFE" w14:textId="55385378" w:rsidR="008B677F" w:rsidRPr="001C5AC3" w:rsidRDefault="008B677F" w:rsidP="00927298"/>
    <w:p w14:paraId="330BD905" w14:textId="77777777" w:rsidR="00D818D4" w:rsidRPr="001C5AC3" w:rsidRDefault="00D818D4" w:rsidP="00D818D4">
      <w:pPr>
        <w:rPr>
          <w:b/>
          <w:bCs/>
        </w:rPr>
      </w:pPr>
      <w:r w:rsidRPr="001C5AC3">
        <w:rPr>
          <w:b/>
        </w:rPr>
        <w:t xml:space="preserve">Observation 4: </w:t>
      </w:r>
      <w:r>
        <w:rPr>
          <w:b/>
          <w:bCs/>
        </w:rPr>
        <w:t>A</w:t>
      </w:r>
      <w:r w:rsidRPr="001C5AC3">
        <w:rPr>
          <w:b/>
          <w:bCs/>
        </w:rPr>
        <w:t xml:space="preserve">djacent channel criteria within Harmonized Ka-band is not relevant, </w:t>
      </w:r>
      <w:r>
        <w:rPr>
          <w:b/>
          <w:bCs/>
        </w:rPr>
        <w:t xml:space="preserve">for assuring coexistence where the </w:t>
      </w:r>
      <w:r w:rsidRPr="001C5AC3">
        <w:rPr>
          <w:b/>
          <w:bCs/>
        </w:rPr>
        <w:t>NTN-TN coexistence scenarios are effectively co-channel</w:t>
      </w:r>
      <w:r>
        <w:rPr>
          <w:b/>
          <w:bCs/>
        </w:rPr>
        <w:t>, which is the general case d</w:t>
      </w:r>
      <w:r w:rsidRPr="001C5AC3">
        <w:rPr>
          <w:b/>
          <w:bCs/>
        </w:rPr>
        <w:t xml:space="preserve">ue to the nature of the </w:t>
      </w:r>
      <w:r>
        <w:rPr>
          <w:b/>
          <w:bCs/>
        </w:rPr>
        <w:t xml:space="preserve">mobile and satellite </w:t>
      </w:r>
      <w:r w:rsidRPr="001C5AC3">
        <w:rPr>
          <w:b/>
          <w:bCs/>
        </w:rPr>
        <w:t>systems.</w:t>
      </w:r>
    </w:p>
    <w:p w14:paraId="2F3FA4E4" w14:textId="3F2E3DFF" w:rsidR="00927298" w:rsidRPr="001C5AC3" w:rsidRDefault="00927298" w:rsidP="00927298"/>
    <w:p w14:paraId="37A57CCB" w14:textId="77777777" w:rsidR="00927298" w:rsidRPr="001C5AC3" w:rsidRDefault="00927298" w:rsidP="00927298">
      <w:pPr>
        <w:keepNext/>
      </w:pPr>
      <w:r w:rsidRPr="001C5AC3">
        <w:rPr>
          <w:b/>
          <w:bCs/>
        </w:rPr>
        <w:t>Relevant scenarios and criteria for assuring TN – NTN co-existence.</w:t>
      </w:r>
    </w:p>
    <w:p w14:paraId="62B159E6" w14:textId="01FB2403" w:rsidR="00927298" w:rsidRPr="001C5AC3" w:rsidRDefault="00927298" w:rsidP="00927298">
      <w:r w:rsidRPr="001C5AC3">
        <w:t xml:space="preserve">The general co-existence between NTN and TN </w:t>
      </w:r>
      <w:r w:rsidR="006F10F4" w:rsidRPr="001C5AC3">
        <w:t xml:space="preserve">within </w:t>
      </w:r>
      <w:r w:rsidR="0044024F">
        <w:t>the h</w:t>
      </w:r>
      <w:r w:rsidR="0044024F" w:rsidRPr="001C5AC3">
        <w:t xml:space="preserve">armonized </w:t>
      </w:r>
      <w:r w:rsidR="006F10F4" w:rsidRPr="001C5AC3">
        <w:t xml:space="preserve">Ka-band </w:t>
      </w:r>
      <w:r w:rsidRPr="001C5AC3">
        <w:t xml:space="preserve">needs to be seen in terms of co-frequency operations, where the co-existence is assured by other existing mechanisms such as a combination of minimum separation distances, power limitations, site shielding measures and such.  </w:t>
      </w:r>
    </w:p>
    <w:p w14:paraId="48D2CACF" w14:textId="77777777" w:rsidR="00927298" w:rsidRPr="001C5AC3" w:rsidRDefault="00927298" w:rsidP="00927298">
      <w:r w:rsidRPr="001C5AC3">
        <w:t>This has been the basis of co-existence analysis performed between TN (i.e. IMT) and other NTN systems (such as commercial satellite systems, space sciences, HAPS, etc.) in the ITU process of studying candidate bands for IMT identification.</w:t>
      </w:r>
    </w:p>
    <w:p w14:paraId="59BB4382" w14:textId="1AA146B5" w:rsidR="00927298" w:rsidRPr="001C5AC3" w:rsidRDefault="00927298" w:rsidP="00927298">
      <w:r w:rsidRPr="001C5AC3">
        <w:t xml:space="preserve">Similar studies have also been used to instruct and </w:t>
      </w:r>
      <w:r w:rsidR="00425FE0">
        <w:t xml:space="preserve">to </w:t>
      </w:r>
      <w:r w:rsidRPr="001C5AC3">
        <w:t xml:space="preserve">define the national regulations in cases where, for example, satellite and IMT </w:t>
      </w:r>
      <w:r w:rsidR="00425FE0">
        <w:t>are</w:t>
      </w:r>
      <w:r w:rsidR="00425FE0" w:rsidRPr="001C5AC3">
        <w:t xml:space="preserve"> </w:t>
      </w:r>
      <w:r w:rsidRPr="001C5AC3">
        <w:t>intended to share the same band in a given country.</w:t>
      </w:r>
    </w:p>
    <w:p w14:paraId="543F5737" w14:textId="5F5EBC49" w:rsidR="00C41C70" w:rsidRPr="001C5AC3" w:rsidRDefault="00C41C70" w:rsidP="00C41C70">
      <w:r w:rsidRPr="001C5AC3">
        <w:t>The end result is that the coexistence between satellite and terrestrial mobile systems (both in band and adjacent band) is extensively studied and defined within international and regional institutions (e.g. ITU-R, FCC, CEPT,..).   Regional and/or national regulations may then be defined to assure the co-existence of the different services which may be based on these studies and definitions and/or in case of the FCC, additional national studies.</w:t>
      </w:r>
    </w:p>
    <w:p w14:paraId="43AA1370" w14:textId="14806FB6" w:rsidR="00C41C70" w:rsidRPr="001C5AC3" w:rsidRDefault="0044024F" w:rsidP="00C41C70">
      <w:r>
        <w:t xml:space="preserve">It </w:t>
      </w:r>
      <w:r w:rsidR="00C41C70" w:rsidRPr="001C5AC3">
        <w:t xml:space="preserve">is </w:t>
      </w:r>
      <w:r>
        <w:t xml:space="preserve">also noteworthy </w:t>
      </w:r>
      <w:r w:rsidR="00C41C70" w:rsidRPr="001C5AC3">
        <w:t>that there are already satellite operations today in the bands in question, many of which have been operating since many years, and there will continue to be satellite operations which will not be adapted to rely or conform to NTN specifications.</w:t>
      </w:r>
    </w:p>
    <w:p w14:paraId="3F9863F4" w14:textId="055703EF" w:rsidR="00C41C70" w:rsidRPr="001C5AC3" w:rsidRDefault="00C41C70" w:rsidP="00927298"/>
    <w:p w14:paraId="3D522A98" w14:textId="2C9C3DCE" w:rsidR="008B677F" w:rsidRPr="001C5AC3" w:rsidRDefault="008B677F" w:rsidP="008B677F">
      <w:pPr>
        <w:rPr>
          <w:b/>
          <w:bCs/>
        </w:rPr>
      </w:pPr>
      <w:r w:rsidRPr="001C5AC3">
        <w:rPr>
          <w:b/>
        </w:rPr>
        <w:t xml:space="preserve">Observation </w:t>
      </w:r>
      <w:r w:rsidR="005264B6" w:rsidRPr="001C5AC3">
        <w:rPr>
          <w:b/>
        </w:rPr>
        <w:t>5</w:t>
      </w:r>
      <w:r w:rsidRPr="001C5AC3">
        <w:rPr>
          <w:b/>
        </w:rPr>
        <w:t xml:space="preserve">: </w:t>
      </w:r>
      <w:r w:rsidR="00AB7164" w:rsidRPr="001C5AC3">
        <w:rPr>
          <w:b/>
          <w:bCs/>
        </w:rPr>
        <w:t>NTN-TN coexistence</w:t>
      </w:r>
      <w:r w:rsidR="000D4C3A" w:rsidRPr="001C5AC3">
        <w:rPr>
          <w:b/>
          <w:bCs/>
        </w:rPr>
        <w:t xml:space="preserve"> criteria</w:t>
      </w:r>
      <w:r w:rsidR="00AB7164" w:rsidRPr="001C5AC3">
        <w:rPr>
          <w:b/>
          <w:bCs/>
        </w:rPr>
        <w:t xml:space="preserve"> within </w:t>
      </w:r>
      <w:r w:rsidR="000D4C3A" w:rsidRPr="001C5AC3">
        <w:rPr>
          <w:b/>
          <w:bCs/>
        </w:rPr>
        <w:t>a given</w:t>
      </w:r>
      <w:r w:rsidR="00AB7164" w:rsidRPr="001C5AC3">
        <w:rPr>
          <w:b/>
          <w:bCs/>
        </w:rPr>
        <w:t xml:space="preserve"> band are </w:t>
      </w:r>
      <w:proofErr w:type="spellStart"/>
      <w:r w:rsidR="00930F18" w:rsidRPr="001C5AC3">
        <w:rPr>
          <w:b/>
          <w:bCs/>
        </w:rPr>
        <w:t>characterised</w:t>
      </w:r>
      <w:proofErr w:type="spellEnd"/>
      <w:r w:rsidR="00930F18" w:rsidRPr="001C5AC3">
        <w:rPr>
          <w:b/>
          <w:bCs/>
        </w:rPr>
        <w:t xml:space="preserve"> not </w:t>
      </w:r>
      <w:r w:rsidR="00933584" w:rsidRPr="001C5AC3">
        <w:rPr>
          <w:b/>
          <w:bCs/>
        </w:rPr>
        <w:t>on the basis of</w:t>
      </w:r>
      <w:r w:rsidR="00930F18" w:rsidRPr="001C5AC3">
        <w:rPr>
          <w:b/>
          <w:bCs/>
        </w:rPr>
        <w:t xml:space="preserve"> adjacent channel co-existence, but </w:t>
      </w:r>
      <w:r w:rsidR="00933584" w:rsidRPr="001C5AC3">
        <w:rPr>
          <w:b/>
          <w:bCs/>
        </w:rPr>
        <w:t xml:space="preserve">via </w:t>
      </w:r>
      <w:r w:rsidR="00930F18" w:rsidRPr="001C5AC3">
        <w:rPr>
          <w:b/>
          <w:bCs/>
        </w:rPr>
        <w:t xml:space="preserve">other </w:t>
      </w:r>
      <w:r w:rsidR="000D4C3A" w:rsidRPr="001C5AC3">
        <w:rPr>
          <w:b/>
          <w:bCs/>
        </w:rPr>
        <w:t xml:space="preserve">mechanisms such as </w:t>
      </w:r>
      <w:r w:rsidR="000D4C3A" w:rsidRPr="001C5AC3">
        <w:rPr>
          <w:b/>
        </w:rPr>
        <w:t>minimum separation distances, power limitations, site shielding, etc.</w:t>
      </w:r>
    </w:p>
    <w:p w14:paraId="0019CA0B" w14:textId="77777777" w:rsidR="00927298" w:rsidRPr="001C5AC3" w:rsidRDefault="00927298" w:rsidP="00927298">
      <w:r w:rsidRPr="001C5AC3">
        <w:t> </w:t>
      </w:r>
    </w:p>
    <w:p w14:paraId="7868A61D" w14:textId="6741EB82" w:rsidR="00927298" w:rsidRPr="001C5AC3" w:rsidRDefault="00B40F0E" w:rsidP="00927298">
      <w:r>
        <w:rPr>
          <w:b/>
          <w:bCs/>
        </w:rPr>
        <w:t xml:space="preserve">The </w:t>
      </w:r>
      <w:r w:rsidR="00927298" w:rsidRPr="001C5AC3">
        <w:rPr>
          <w:b/>
          <w:bCs/>
        </w:rPr>
        <w:t xml:space="preserve">FCC </w:t>
      </w:r>
      <w:r>
        <w:rPr>
          <w:b/>
          <w:bCs/>
        </w:rPr>
        <w:t>case</w:t>
      </w:r>
      <w:r w:rsidR="00927298" w:rsidRPr="001C5AC3">
        <w:rPr>
          <w:b/>
          <w:bCs/>
        </w:rPr>
        <w:t xml:space="preserve"> –deployment of </w:t>
      </w:r>
      <w:r w:rsidR="00803BE5" w:rsidRPr="001C5AC3">
        <w:rPr>
          <w:b/>
          <w:bCs/>
        </w:rPr>
        <w:t>terrestrial</w:t>
      </w:r>
      <w:r w:rsidR="00927298" w:rsidRPr="001C5AC3">
        <w:rPr>
          <w:b/>
          <w:bCs/>
        </w:rPr>
        <w:t xml:space="preserve"> services in 27.5 – 28.35 GHz</w:t>
      </w:r>
    </w:p>
    <w:p w14:paraId="61B9A77D" w14:textId="66F4BB2F" w:rsidR="00927298" w:rsidRPr="001C5AC3" w:rsidRDefault="00927298" w:rsidP="00927298">
      <w:r w:rsidRPr="001C5AC3">
        <w:t xml:space="preserve">In order to illustrate the above concepts, it is useful to look at a concrete </w:t>
      </w:r>
      <w:r w:rsidR="00B40F0E">
        <w:t>case</w:t>
      </w:r>
      <w:r w:rsidRPr="001C5AC3">
        <w:t xml:space="preserve">, for which the FCC rules for deployment of </w:t>
      </w:r>
      <w:r w:rsidR="008430B9" w:rsidRPr="001C5AC3">
        <w:t>terrestrial</w:t>
      </w:r>
      <w:r w:rsidRPr="001C5AC3">
        <w:t xml:space="preserve"> services in 27.5 – 28.35 GHz has often been cited in a number of 3GPP discussions:</w:t>
      </w:r>
    </w:p>
    <w:p w14:paraId="7AB45F33" w14:textId="77777777" w:rsidR="007E01A8" w:rsidRDefault="007E01A8" w:rsidP="007E01A8">
      <w:r>
        <w:rPr>
          <w:lang w:val="en-GB"/>
        </w:rPr>
        <w:lastRenderedPageBreak/>
        <w:t>For the case of the FCC and the USA, the 27.5 – 28.35 GHz has been designated for terrestrial IMT deployment, and that satellite deployment in this part of band is subject to national rules to provide interference protection for IMT deployments.</w:t>
      </w:r>
    </w:p>
    <w:p w14:paraId="09832B83" w14:textId="1E4A641F" w:rsidR="00927298" w:rsidRPr="001C5AC3" w:rsidRDefault="00927298" w:rsidP="00927298">
      <w:pPr>
        <w:rPr>
          <w:snapToGrid w:val="0"/>
        </w:rPr>
      </w:pPr>
      <w:r w:rsidRPr="001C5AC3">
        <w:t xml:space="preserve">The FCC licensing and operational constraints for FSS in this regard are provided in full detail in </w:t>
      </w:r>
      <w:r w:rsidRPr="001C5AC3">
        <w:rPr>
          <w:b/>
          <w:bCs/>
        </w:rPr>
        <w:t>FCC-16-89A1</w:t>
      </w:r>
      <w:r w:rsidRPr="001C5AC3">
        <w:t xml:space="preserve"> on ’Establishing a More Flexible Framework to Facilitate Satellite Operations in the 27.5-28.35 GHz and 37.5-40 GHz Bands. Section IV.A.</w:t>
      </w:r>
      <w:r w:rsidRPr="001C5AC3">
        <w:rPr>
          <w:snapToGrid w:val="0"/>
        </w:rPr>
        <w:t>4. of this document</w:t>
      </w:r>
      <w:r w:rsidRPr="001C5AC3">
        <w:t xml:space="preserve">, </w:t>
      </w:r>
      <w:r w:rsidRPr="001C5AC3">
        <w:rPr>
          <w:i/>
          <w:iCs/>
          <w:snapToGrid w:val="0"/>
        </w:rPr>
        <w:t>Satellite Terrestrial Sharing</w:t>
      </w:r>
      <w:r w:rsidRPr="001C5AC3">
        <w:rPr>
          <w:snapToGrid w:val="0"/>
        </w:rPr>
        <w:t>, is the ‘REPORT AND ORDER’ which establishes the detailed terms for the NTN-TN co-existence in the 27.5 - 28.35 GHz band.</w:t>
      </w:r>
    </w:p>
    <w:p w14:paraId="3309DEFC" w14:textId="732340A2" w:rsidR="00C76A45" w:rsidRPr="001C5AC3" w:rsidRDefault="00C76A45" w:rsidP="00927298"/>
    <w:p w14:paraId="0828F950" w14:textId="50D4796E" w:rsidR="00927298" w:rsidRPr="001C5AC3" w:rsidRDefault="008D7844" w:rsidP="00927298">
      <w:r w:rsidRPr="001C5AC3">
        <w:rPr>
          <w:b/>
          <w:bCs/>
        </w:rPr>
        <w:t xml:space="preserve">In </w:t>
      </w:r>
      <w:r w:rsidR="00C41C70" w:rsidRPr="001C5AC3">
        <w:rPr>
          <w:b/>
          <w:bCs/>
        </w:rPr>
        <w:t>th</w:t>
      </w:r>
      <w:r w:rsidR="00292463" w:rsidRPr="001C5AC3">
        <w:rPr>
          <w:b/>
          <w:bCs/>
        </w:rPr>
        <w:t>e</w:t>
      </w:r>
      <w:r w:rsidRPr="001C5AC3">
        <w:rPr>
          <w:b/>
          <w:bCs/>
        </w:rPr>
        <w:t xml:space="preserve"> FCC </w:t>
      </w:r>
      <w:r w:rsidR="00292463" w:rsidRPr="001C5AC3">
        <w:rPr>
          <w:b/>
          <w:bCs/>
        </w:rPr>
        <w:t>case</w:t>
      </w:r>
      <w:r w:rsidR="00927298" w:rsidRPr="001C5AC3">
        <w:rPr>
          <w:b/>
          <w:bCs/>
        </w:rPr>
        <w:t>, assuring co-existence of NTN with TN in 27.5 – 28.35 GHz is not within the mandate o</w:t>
      </w:r>
      <w:r w:rsidR="00C41C70" w:rsidRPr="001C5AC3">
        <w:rPr>
          <w:b/>
          <w:bCs/>
        </w:rPr>
        <w:t>r</w:t>
      </w:r>
      <w:r w:rsidR="00927298" w:rsidRPr="001C5AC3">
        <w:rPr>
          <w:b/>
          <w:bCs/>
        </w:rPr>
        <w:t xml:space="preserve"> scope of </w:t>
      </w:r>
      <w:r w:rsidR="00C41C70" w:rsidRPr="001C5AC3">
        <w:rPr>
          <w:b/>
          <w:bCs/>
        </w:rPr>
        <w:t xml:space="preserve">a </w:t>
      </w:r>
      <w:r w:rsidR="00927298" w:rsidRPr="001C5AC3">
        <w:rPr>
          <w:b/>
          <w:bCs/>
        </w:rPr>
        <w:t>3GPP specification</w:t>
      </w:r>
    </w:p>
    <w:p w14:paraId="26F138CC" w14:textId="412B2422" w:rsidR="00927298" w:rsidRPr="001C5AC3" w:rsidRDefault="00927298" w:rsidP="00927298">
      <w:r w:rsidRPr="001C5AC3">
        <w:t xml:space="preserve">While we understand that there is concern </w:t>
      </w:r>
      <w:r w:rsidR="002D782C" w:rsidRPr="001C5AC3">
        <w:t xml:space="preserve">about the co-existence between </w:t>
      </w:r>
      <w:r w:rsidRPr="001C5AC3">
        <w:t xml:space="preserve">NTN </w:t>
      </w:r>
      <w:r w:rsidR="002D782C" w:rsidRPr="001C5AC3">
        <w:t xml:space="preserve">and </w:t>
      </w:r>
      <w:r w:rsidRPr="001C5AC3">
        <w:t xml:space="preserve">TN networks operating in the band 27.5 – 28.35 GHz, this is not within the mandate of 3GPP, but is assured by entirely other mechanisms, in the case of the USA, a set of very clear and precise FCC </w:t>
      </w:r>
      <w:proofErr w:type="spellStart"/>
      <w:r w:rsidR="005D421C">
        <w:t>rule</w:t>
      </w:r>
      <w:r w:rsidR="007E01A8">
        <w:t>aking</w:t>
      </w:r>
      <w:proofErr w:type="spellEnd"/>
      <w:r w:rsidRPr="001C5AC3">
        <w:t xml:space="preserve">. </w:t>
      </w:r>
    </w:p>
    <w:p w14:paraId="32BA8E49" w14:textId="77777777" w:rsidR="007E01A8" w:rsidRDefault="00927298" w:rsidP="007E01A8">
      <w:pPr>
        <w:rPr>
          <w:lang w:val="en-GB"/>
        </w:rPr>
      </w:pPr>
      <w:r w:rsidRPr="001C5AC3">
        <w:t xml:space="preserve">Indeed, satellite deployment in the entire 27.5 – 30 GHz range will continue, even </w:t>
      </w:r>
      <w:r w:rsidR="005D421C">
        <w:t>on</w:t>
      </w:r>
      <w:r w:rsidR="005D421C" w:rsidRPr="001C5AC3">
        <w:t xml:space="preserve"> </w:t>
      </w:r>
      <w:r w:rsidRPr="001C5AC3">
        <w:t xml:space="preserve">US territory – this of course </w:t>
      </w:r>
      <w:r w:rsidR="005D421C">
        <w:t>with</w:t>
      </w:r>
      <w:r w:rsidR="005D421C" w:rsidRPr="001C5AC3">
        <w:t xml:space="preserve"> </w:t>
      </w:r>
      <w:r w:rsidRPr="001C5AC3">
        <w:t xml:space="preserve">respect </w:t>
      </w:r>
      <w:r w:rsidR="005D421C">
        <w:t>to</w:t>
      </w:r>
      <w:r w:rsidR="005D421C" w:rsidRPr="001C5AC3">
        <w:t xml:space="preserve"> </w:t>
      </w:r>
      <w:r w:rsidRPr="001C5AC3">
        <w:t xml:space="preserve">the FCC rules </w:t>
      </w:r>
      <w:r w:rsidR="005D421C">
        <w:t>that define</w:t>
      </w:r>
      <w:r w:rsidR="005D421C" w:rsidRPr="001C5AC3">
        <w:t xml:space="preserve"> </w:t>
      </w:r>
      <w:r w:rsidRPr="001C5AC3">
        <w:t xml:space="preserve">conditions and constraints </w:t>
      </w:r>
      <w:r w:rsidR="005D421C">
        <w:t>to</w:t>
      </w:r>
      <w:r w:rsidRPr="001C5AC3">
        <w:t xml:space="preserve"> fully satisfy the objectives of protecting the TN operations in 27.5 – 28.35 GHz from degradation</w:t>
      </w:r>
      <w:r w:rsidR="002D782C" w:rsidRPr="001C5AC3">
        <w:t xml:space="preserve"> and </w:t>
      </w:r>
      <w:proofErr w:type="spellStart"/>
      <w:r w:rsidR="002D782C" w:rsidRPr="001C5AC3">
        <w:t>viceversa</w:t>
      </w:r>
      <w:proofErr w:type="spellEnd"/>
      <w:r w:rsidRPr="001C5AC3">
        <w:t>. </w:t>
      </w:r>
      <w:r w:rsidR="007E01A8">
        <w:rPr>
          <w:lang w:val="en-GB"/>
        </w:rPr>
        <w:t xml:space="preserve">Today there are many individually licensed gateways in operation in this band.  </w:t>
      </w:r>
    </w:p>
    <w:p w14:paraId="0F1CAF92" w14:textId="39F15306" w:rsidR="00927298" w:rsidRPr="001C5AC3" w:rsidRDefault="007E01A8" w:rsidP="007E01A8">
      <w:r>
        <w:rPr>
          <w:lang w:val="en-GB"/>
        </w:rPr>
        <w:t>National governments have the ability to adopt rules to adopt appropriate protections for IMT in their band.</w:t>
      </w:r>
      <w:r w:rsidR="00927298" w:rsidRPr="001C5AC3">
        <w:t xml:space="preserve"> </w:t>
      </w:r>
      <w:r w:rsidR="005264B6" w:rsidRPr="001C5AC3">
        <w:t>T</w:t>
      </w:r>
      <w:r w:rsidR="00927298" w:rsidRPr="001C5AC3">
        <w:t xml:space="preserve">his protection is general – it applies to </w:t>
      </w:r>
      <w:r w:rsidR="00927298" w:rsidRPr="001C5AC3">
        <w:rPr>
          <w:i/>
          <w:iCs/>
        </w:rPr>
        <w:t>all</w:t>
      </w:r>
      <w:r w:rsidR="00927298" w:rsidRPr="001C5AC3">
        <w:t xml:space="preserve"> satellite operations and not just those which would conform to </w:t>
      </w:r>
      <w:r w:rsidR="005264B6" w:rsidRPr="001C5AC3">
        <w:t>the upcoming</w:t>
      </w:r>
      <w:r w:rsidR="00927298" w:rsidRPr="001C5AC3">
        <w:t xml:space="preserve"> NR NTN specification, where both the in-band and adjacent band co-existence is fully assured in a way which is independent of the satellite RF / waveform aspects.</w:t>
      </w:r>
    </w:p>
    <w:p w14:paraId="53E75E47" w14:textId="77777777" w:rsidR="008B677F" w:rsidRPr="001C5AC3" w:rsidRDefault="008B677F" w:rsidP="00927298"/>
    <w:p w14:paraId="4FD08F71" w14:textId="10181601" w:rsidR="008B677F" w:rsidRPr="001C5AC3" w:rsidRDefault="008B677F" w:rsidP="008B677F">
      <w:pPr>
        <w:rPr>
          <w:b/>
          <w:bCs/>
        </w:rPr>
      </w:pPr>
      <w:r w:rsidRPr="001C5AC3">
        <w:rPr>
          <w:b/>
        </w:rPr>
        <w:t xml:space="preserve">Observation </w:t>
      </w:r>
      <w:r w:rsidR="00510A2E" w:rsidRPr="001C5AC3">
        <w:rPr>
          <w:b/>
        </w:rPr>
        <w:t>6</w:t>
      </w:r>
      <w:r w:rsidRPr="001C5AC3">
        <w:rPr>
          <w:b/>
        </w:rPr>
        <w:t xml:space="preserve">: </w:t>
      </w:r>
      <w:r w:rsidR="00D94F09" w:rsidRPr="001C5AC3">
        <w:rPr>
          <w:b/>
          <w:bCs/>
        </w:rPr>
        <w:t xml:space="preserve">NTN – TN coexistence </w:t>
      </w:r>
      <w:r w:rsidR="000D50A2" w:rsidRPr="001C5AC3">
        <w:rPr>
          <w:b/>
          <w:bCs/>
        </w:rPr>
        <w:t xml:space="preserve">within a band, </w:t>
      </w:r>
      <w:r w:rsidR="005D421C">
        <w:rPr>
          <w:b/>
          <w:bCs/>
        </w:rPr>
        <w:t>is</w:t>
      </w:r>
      <w:r w:rsidR="005D421C" w:rsidRPr="001C5AC3">
        <w:rPr>
          <w:b/>
          <w:bCs/>
        </w:rPr>
        <w:t xml:space="preserve"> </w:t>
      </w:r>
      <w:r w:rsidR="005A67E8" w:rsidRPr="001C5AC3">
        <w:rPr>
          <w:b/>
          <w:bCs/>
        </w:rPr>
        <w:t>covered</w:t>
      </w:r>
      <w:r w:rsidR="000D50A2" w:rsidRPr="001C5AC3">
        <w:rPr>
          <w:b/>
          <w:bCs/>
        </w:rPr>
        <w:t xml:space="preserve"> by national</w:t>
      </w:r>
      <w:r w:rsidR="005A67E8" w:rsidRPr="001C5AC3">
        <w:rPr>
          <w:b/>
          <w:bCs/>
        </w:rPr>
        <w:t xml:space="preserve">, regional, or international </w:t>
      </w:r>
      <w:r w:rsidR="000D50A2" w:rsidRPr="001C5AC3">
        <w:rPr>
          <w:b/>
          <w:bCs/>
        </w:rPr>
        <w:t>regulatory instruments</w:t>
      </w:r>
      <w:r w:rsidR="00FD1FD7" w:rsidRPr="001C5AC3">
        <w:rPr>
          <w:b/>
          <w:bCs/>
        </w:rPr>
        <w:t xml:space="preserve"> and processes</w:t>
      </w:r>
      <w:r w:rsidR="000D50A2" w:rsidRPr="001C5AC3">
        <w:rPr>
          <w:b/>
          <w:bCs/>
        </w:rPr>
        <w:t xml:space="preserve">, </w:t>
      </w:r>
      <w:r w:rsidR="00FD1FD7" w:rsidRPr="001C5AC3">
        <w:rPr>
          <w:b/>
          <w:bCs/>
        </w:rPr>
        <w:t xml:space="preserve">and as such </w:t>
      </w:r>
      <w:r w:rsidR="005D421C">
        <w:rPr>
          <w:b/>
          <w:bCs/>
        </w:rPr>
        <w:t>is not needed</w:t>
      </w:r>
      <w:r w:rsidR="00E45D57" w:rsidRPr="001C5AC3">
        <w:rPr>
          <w:b/>
          <w:bCs/>
        </w:rPr>
        <w:t xml:space="preserve"> </w:t>
      </w:r>
      <w:r w:rsidR="00FD1FD7" w:rsidRPr="001C5AC3">
        <w:rPr>
          <w:b/>
          <w:bCs/>
        </w:rPr>
        <w:t>in the scope of a 3GPP specification.</w:t>
      </w:r>
    </w:p>
    <w:p w14:paraId="5A883620" w14:textId="44AD6206" w:rsidR="00927298" w:rsidRPr="001C5AC3" w:rsidRDefault="00927298" w:rsidP="00927298"/>
    <w:p w14:paraId="2F0C2718" w14:textId="55BDD590" w:rsidR="005C3944" w:rsidRPr="001C5AC3" w:rsidRDefault="005C3944" w:rsidP="008B677F">
      <w:pPr>
        <w:rPr>
          <w:b/>
          <w:bCs/>
        </w:rPr>
      </w:pPr>
      <w:r w:rsidRPr="001C5AC3">
        <w:rPr>
          <w:b/>
          <w:bCs/>
        </w:rPr>
        <w:t xml:space="preserve">Observation 7: </w:t>
      </w:r>
      <w:r w:rsidR="001947D0" w:rsidRPr="001C5AC3">
        <w:rPr>
          <w:b/>
          <w:bCs/>
        </w:rPr>
        <w:t>A</w:t>
      </w:r>
      <w:r w:rsidR="00536ED0" w:rsidRPr="001C5AC3">
        <w:rPr>
          <w:b/>
          <w:bCs/>
        </w:rPr>
        <w:t xml:space="preserve"> </w:t>
      </w:r>
      <w:r w:rsidR="001947D0" w:rsidRPr="001C5AC3">
        <w:rPr>
          <w:b/>
          <w:bCs/>
        </w:rPr>
        <w:t xml:space="preserve">3GPP </w:t>
      </w:r>
      <w:r w:rsidR="00536ED0" w:rsidRPr="001C5AC3">
        <w:rPr>
          <w:b/>
          <w:bCs/>
        </w:rPr>
        <w:t xml:space="preserve">specification for satellite NTN services </w:t>
      </w:r>
      <w:r w:rsidR="0097502F" w:rsidRPr="001C5AC3">
        <w:rPr>
          <w:b/>
          <w:bCs/>
        </w:rPr>
        <w:t xml:space="preserve">cannot, in </w:t>
      </w:r>
      <w:r w:rsidR="006F10F4" w:rsidRPr="001C5AC3">
        <w:rPr>
          <w:b/>
          <w:bCs/>
        </w:rPr>
        <w:t>any</w:t>
      </w:r>
      <w:r w:rsidR="0097502F" w:rsidRPr="001C5AC3">
        <w:rPr>
          <w:b/>
          <w:bCs/>
        </w:rPr>
        <w:t xml:space="preserve"> case, be an</w:t>
      </w:r>
      <w:r w:rsidR="004773CD" w:rsidRPr="001C5AC3">
        <w:rPr>
          <w:b/>
          <w:bCs/>
        </w:rPr>
        <w:t xml:space="preserve"> appropriate mechanism</w:t>
      </w:r>
      <w:r w:rsidR="00581B97" w:rsidRPr="001C5AC3">
        <w:rPr>
          <w:b/>
          <w:bCs/>
        </w:rPr>
        <w:t xml:space="preserve"> to </w:t>
      </w:r>
      <w:r w:rsidR="00B15450" w:rsidRPr="001C5AC3">
        <w:rPr>
          <w:b/>
          <w:bCs/>
        </w:rPr>
        <w:t xml:space="preserve">assure TN-NTN co-existence, </w:t>
      </w:r>
      <w:r w:rsidR="00F071C6" w:rsidRPr="001C5AC3">
        <w:rPr>
          <w:b/>
          <w:bCs/>
        </w:rPr>
        <w:t xml:space="preserve">as </w:t>
      </w:r>
      <w:r w:rsidR="00581B97" w:rsidRPr="001C5AC3">
        <w:rPr>
          <w:b/>
          <w:bCs/>
        </w:rPr>
        <w:t xml:space="preserve">there will </w:t>
      </w:r>
      <w:r w:rsidR="00FF3D6E" w:rsidRPr="001C5AC3">
        <w:rPr>
          <w:b/>
          <w:bCs/>
        </w:rPr>
        <w:t>be</w:t>
      </w:r>
      <w:r w:rsidR="00581B97" w:rsidRPr="001C5AC3">
        <w:rPr>
          <w:b/>
          <w:bCs/>
        </w:rPr>
        <w:t xml:space="preserve"> satellite services which do</w:t>
      </w:r>
      <w:r w:rsidR="005721D8" w:rsidRPr="001C5AC3">
        <w:rPr>
          <w:b/>
          <w:bCs/>
        </w:rPr>
        <w:t xml:space="preserve"> not </w:t>
      </w:r>
      <w:r w:rsidR="00F704C7" w:rsidRPr="001C5AC3">
        <w:rPr>
          <w:b/>
          <w:bCs/>
        </w:rPr>
        <w:t xml:space="preserve">operate according to </w:t>
      </w:r>
      <w:r w:rsidR="005721D8" w:rsidRPr="001C5AC3">
        <w:rPr>
          <w:b/>
          <w:bCs/>
        </w:rPr>
        <w:t xml:space="preserve">3GPP </w:t>
      </w:r>
      <w:r w:rsidR="00F704C7" w:rsidRPr="001C5AC3">
        <w:rPr>
          <w:b/>
          <w:bCs/>
        </w:rPr>
        <w:t xml:space="preserve">radio </w:t>
      </w:r>
      <w:r w:rsidR="005721D8" w:rsidRPr="001C5AC3">
        <w:rPr>
          <w:b/>
          <w:bCs/>
        </w:rPr>
        <w:t>specification.</w:t>
      </w:r>
      <w:r w:rsidR="00275F8D" w:rsidRPr="001C5AC3">
        <w:rPr>
          <w:b/>
          <w:bCs/>
        </w:rPr>
        <w:t xml:space="preserve"> There are other instruments, such as the FCC</w:t>
      </w:r>
      <w:r w:rsidR="00E47957" w:rsidRPr="001C5AC3">
        <w:rPr>
          <w:b/>
          <w:bCs/>
        </w:rPr>
        <w:t xml:space="preserve"> national</w:t>
      </w:r>
      <w:r w:rsidR="00275F8D" w:rsidRPr="001C5AC3">
        <w:rPr>
          <w:b/>
          <w:bCs/>
        </w:rPr>
        <w:t xml:space="preserve"> </w:t>
      </w:r>
      <w:r w:rsidR="00B40F0E">
        <w:rPr>
          <w:b/>
          <w:bCs/>
        </w:rPr>
        <w:t>case</w:t>
      </w:r>
      <w:r w:rsidR="00B40F0E" w:rsidRPr="001C5AC3">
        <w:rPr>
          <w:b/>
          <w:bCs/>
        </w:rPr>
        <w:t xml:space="preserve"> </w:t>
      </w:r>
      <w:r w:rsidR="00275F8D" w:rsidRPr="001C5AC3">
        <w:rPr>
          <w:b/>
          <w:bCs/>
        </w:rPr>
        <w:t xml:space="preserve">given above, which assure </w:t>
      </w:r>
      <w:r w:rsidR="005D421C" w:rsidRPr="001C5AC3">
        <w:rPr>
          <w:b/>
          <w:bCs/>
        </w:rPr>
        <w:t>th</w:t>
      </w:r>
      <w:r w:rsidR="005D421C">
        <w:rPr>
          <w:b/>
          <w:bCs/>
        </w:rPr>
        <w:t>e</w:t>
      </w:r>
      <w:r w:rsidR="005D421C" w:rsidRPr="001C5AC3">
        <w:rPr>
          <w:b/>
          <w:bCs/>
        </w:rPr>
        <w:t xml:space="preserve"> </w:t>
      </w:r>
      <w:r w:rsidR="00275F8D" w:rsidRPr="001C5AC3">
        <w:rPr>
          <w:b/>
          <w:bCs/>
        </w:rPr>
        <w:t xml:space="preserve">co-existence under </w:t>
      </w:r>
      <w:r w:rsidR="00275F8D" w:rsidRPr="001C5AC3">
        <w:rPr>
          <w:b/>
          <w:bCs/>
          <w:i/>
          <w:iCs/>
        </w:rPr>
        <w:t>all</w:t>
      </w:r>
      <w:r w:rsidR="00275F8D" w:rsidRPr="001C5AC3">
        <w:rPr>
          <w:b/>
          <w:bCs/>
        </w:rPr>
        <w:t xml:space="preserve"> </w:t>
      </w:r>
      <w:r w:rsidR="00C24BC4" w:rsidRPr="001C5AC3">
        <w:rPr>
          <w:b/>
          <w:bCs/>
        </w:rPr>
        <w:t>satellite operational scenarios.</w:t>
      </w:r>
    </w:p>
    <w:p w14:paraId="7C6ADC08" w14:textId="2DE73A8C" w:rsidR="00A45106" w:rsidRPr="001C5AC3" w:rsidRDefault="00A45106" w:rsidP="008B677F">
      <w:pPr>
        <w:rPr>
          <w:b/>
          <w:i/>
        </w:rPr>
      </w:pPr>
    </w:p>
    <w:p w14:paraId="4C772EEE" w14:textId="3515B508" w:rsidR="00A45106" w:rsidRPr="001C5AC3" w:rsidRDefault="00A45106" w:rsidP="008B728D">
      <w:pPr>
        <w:pStyle w:val="Titre2"/>
      </w:pPr>
      <w:r w:rsidRPr="001C5AC3">
        <w:t>Related concerns with some text in the existing WID</w:t>
      </w:r>
    </w:p>
    <w:p w14:paraId="3E1E4AA6" w14:textId="72E200A4" w:rsidR="0003156F" w:rsidRPr="001C5AC3" w:rsidRDefault="003A2C87" w:rsidP="008B677F">
      <w:r w:rsidRPr="001C5AC3">
        <w:t>Each satellite system make</w:t>
      </w:r>
      <w:r w:rsidR="00E45D57" w:rsidRPr="001C5AC3">
        <w:t>s</w:t>
      </w:r>
      <w:r w:rsidRPr="001C5AC3">
        <w:t xml:space="preserve"> use of </w:t>
      </w:r>
      <w:r w:rsidR="007A1E28" w:rsidRPr="001C5AC3">
        <w:t>the entire</w:t>
      </w:r>
      <w:r w:rsidRPr="001C5AC3">
        <w:t xml:space="preserve"> allocated sat</w:t>
      </w:r>
      <w:r w:rsidR="007A1E28" w:rsidRPr="001C5AC3">
        <w:t>elli</w:t>
      </w:r>
      <w:r w:rsidRPr="001C5AC3">
        <w:t xml:space="preserve">te service spectrum (e.g. harmonized </w:t>
      </w:r>
      <w:r w:rsidR="005D421C" w:rsidRPr="001C5AC3">
        <w:t>Ka</w:t>
      </w:r>
      <w:r w:rsidR="005D421C">
        <w:t>-</w:t>
      </w:r>
      <w:r w:rsidRPr="001C5AC3">
        <w:t xml:space="preserve">band), </w:t>
      </w:r>
      <w:r w:rsidR="007A1E28" w:rsidRPr="001C5AC3">
        <w:t xml:space="preserve">and is reflected in the design of the satellite(s), </w:t>
      </w:r>
      <w:r w:rsidR="0003156F" w:rsidRPr="001C5AC3">
        <w:t>as per observation 1, 2 and 3.</w:t>
      </w:r>
    </w:p>
    <w:p w14:paraId="58B6B6D7" w14:textId="67B68472" w:rsidR="007A1E28" w:rsidRPr="001C5AC3" w:rsidRDefault="0003156F" w:rsidP="008B677F">
      <w:r w:rsidRPr="001C5AC3">
        <w:t>Therefore the entire satellite allocated band for a given spectrum shall be defined in 3GPP</w:t>
      </w:r>
      <w:r w:rsidR="005D421C">
        <w:t>,</w:t>
      </w:r>
      <w:r w:rsidRPr="001C5AC3">
        <w:t xml:space="preserve"> which targets the global market.</w:t>
      </w:r>
    </w:p>
    <w:p w14:paraId="33C56647" w14:textId="12197E9E" w:rsidR="00C8796E" w:rsidRPr="001C5AC3" w:rsidRDefault="00C8796E" w:rsidP="00BA5640">
      <w:r w:rsidRPr="001C5AC3">
        <w:t>On the basis of the above, we propose the following:</w:t>
      </w:r>
    </w:p>
    <w:p w14:paraId="7C5210EC" w14:textId="1612D411" w:rsidR="00C74469" w:rsidRPr="001C5AC3" w:rsidRDefault="00C74469" w:rsidP="00BA5640">
      <w:r w:rsidRPr="001C5AC3">
        <w:rPr>
          <w:b/>
        </w:rPr>
        <w:t xml:space="preserve">Proposal 1: </w:t>
      </w:r>
      <w:r w:rsidR="005D421C">
        <w:rPr>
          <w:b/>
        </w:rPr>
        <w:t>A</w:t>
      </w:r>
      <w:r w:rsidR="005D421C" w:rsidRPr="001C5AC3">
        <w:rPr>
          <w:b/>
        </w:rPr>
        <w:t xml:space="preserve">dd </w:t>
      </w:r>
      <w:r w:rsidRPr="001C5AC3">
        <w:rPr>
          <w:b/>
        </w:rPr>
        <w:t xml:space="preserve">the frequency range </w:t>
      </w:r>
      <w:r w:rsidR="004853E1" w:rsidRPr="001C5AC3">
        <w:rPr>
          <w:bCs/>
          <w:highlight w:val="yellow"/>
        </w:rPr>
        <w:t>(17.7 – 20.2 GHz in DL and 27.5 – 30.0 GHz)</w:t>
      </w:r>
      <w:r w:rsidR="004853E1" w:rsidRPr="001C5AC3">
        <w:rPr>
          <w:bCs/>
        </w:rPr>
        <w:t xml:space="preserve"> </w:t>
      </w:r>
      <w:r w:rsidRPr="001C5AC3">
        <w:rPr>
          <w:b/>
        </w:rPr>
        <w:t xml:space="preserve">of the harmonized </w:t>
      </w:r>
      <w:r w:rsidR="005D421C" w:rsidRPr="001C5AC3">
        <w:rPr>
          <w:b/>
        </w:rPr>
        <w:t>Ka</w:t>
      </w:r>
      <w:r w:rsidR="005D421C">
        <w:rPr>
          <w:b/>
        </w:rPr>
        <w:t>-</w:t>
      </w:r>
      <w:r w:rsidRPr="001C5AC3">
        <w:rPr>
          <w:b/>
        </w:rPr>
        <w:t>band in clause “4.1.2</w:t>
      </w:r>
      <w:r w:rsidRPr="001C5AC3">
        <w:rPr>
          <w:b/>
        </w:rPr>
        <w:tab/>
        <w:t>NR-NTN deployment in above 10 GHz bands” of Rel-18 WI NR-NTN-</w:t>
      </w:r>
      <w:proofErr w:type="spellStart"/>
      <w:r w:rsidRPr="001C5AC3">
        <w:rPr>
          <w:b/>
        </w:rPr>
        <w:t>enh</w:t>
      </w:r>
      <w:proofErr w:type="spellEnd"/>
      <w:r w:rsidRPr="001C5AC3">
        <w:rPr>
          <w:b/>
        </w:rPr>
        <w:t xml:space="preserve"> (RP-213690) as follow</w:t>
      </w:r>
    </w:p>
    <w:p w14:paraId="58B31254" w14:textId="6535C3BD" w:rsidR="00C74469" w:rsidRPr="001C5AC3" w:rsidRDefault="00C74469" w:rsidP="00C74469">
      <w:pPr>
        <w:spacing w:after="0"/>
        <w:rPr>
          <w:bCs/>
        </w:rPr>
      </w:pPr>
      <w:r w:rsidRPr="001C5AC3">
        <w:rPr>
          <w:bCs/>
        </w:rPr>
        <w:t>“The following assumptions are taken a</w:t>
      </w:r>
      <w:r w:rsidR="005D421C">
        <w:rPr>
          <w:bCs/>
        </w:rPr>
        <w:t>s</w:t>
      </w:r>
      <w:r w:rsidRPr="001C5AC3">
        <w:rPr>
          <w:bCs/>
        </w:rPr>
        <w:t xml:space="preserve"> baseline for this work:</w:t>
      </w:r>
    </w:p>
    <w:p w14:paraId="68D30E82" w14:textId="77777777" w:rsidR="00C74469" w:rsidRPr="001C5AC3" w:rsidRDefault="00C74469" w:rsidP="00C74469">
      <w:pPr>
        <w:numPr>
          <w:ilvl w:val="0"/>
          <w:numId w:val="41"/>
        </w:numPr>
        <w:overflowPunct w:val="0"/>
        <w:snapToGrid/>
        <w:spacing w:after="0"/>
        <w:jc w:val="left"/>
        <w:textAlignment w:val="baseline"/>
        <w:rPr>
          <w:bCs/>
        </w:rPr>
      </w:pPr>
      <w:r w:rsidRPr="001C5AC3">
        <w:rPr>
          <w:bCs/>
        </w:rPr>
        <w:t>GSO and NGSO (e.g. LEO, MEO, HEO) based satellite access to be considered</w:t>
      </w:r>
    </w:p>
    <w:p w14:paraId="03E083F2" w14:textId="6B5E4213" w:rsidR="00C74469" w:rsidRPr="001C5AC3" w:rsidRDefault="00C74469" w:rsidP="009320FF">
      <w:pPr>
        <w:numPr>
          <w:ilvl w:val="1"/>
          <w:numId w:val="41"/>
        </w:numPr>
        <w:overflowPunct w:val="0"/>
        <w:snapToGrid/>
        <w:spacing w:after="0"/>
        <w:ind w:left="1080"/>
        <w:jc w:val="left"/>
        <w:textAlignment w:val="baseline"/>
        <w:rPr>
          <w:bCs/>
        </w:rPr>
      </w:pPr>
      <w:r w:rsidRPr="001C5AC3">
        <w:rPr>
          <w:bCs/>
        </w:rPr>
        <w:t xml:space="preserve">ESIM scenarios for NGSO in </w:t>
      </w:r>
      <w:r w:rsidR="005D421C" w:rsidRPr="001C5AC3">
        <w:rPr>
          <w:bCs/>
        </w:rPr>
        <w:t>Ka</w:t>
      </w:r>
      <w:r w:rsidR="005D421C">
        <w:rPr>
          <w:bCs/>
        </w:rPr>
        <w:t>-</w:t>
      </w:r>
      <w:r w:rsidRPr="001C5AC3">
        <w:rPr>
          <w:bCs/>
        </w:rPr>
        <w:t xml:space="preserve">band are not considered in this WI. </w:t>
      </w:r>
    </w:p>
    <w:p w14:paraId="573291E9" w14:textId="0ED6BE6A" w:rsidR="00C74469" w:rsidRPr="001C5AC3" w:rsidRDefault="00C74469" w:rsidP="00C74469">
      <w:pPr>
        <w:numPr>
          <w:ilvl w:val="0"/>
          <w:numId w:val="41"/>
        </w:numPr>
        <w:overflowPunct w:val="0"/>
        <w:snapToGrid/>
        <w:spacing w:after="0"/>
        <w:jc w:val="left"/>
        <w:textAlignment w:val="baseline"/>
        <w:rPr>
          <w:bCs/>
        </w:rPr>
      </w:pPr>
      <w:r w:rsidRPr="001C5AC3">
        <w:rPr>
          <w:bCs/>
        </w:rPr>
        <w:t>Targeted UE types: fixed and mobile VSAT. VSAT UE characteristics from TR</w:t>
      </w:r>
      <w:r w:rsidR="005D421C">
        <w:rPr>
          <w:bCs/>
        </w:rPr>
        <w:t xml:space="preserve"> </w:t>
      </w:r>
      <w:r w:rsidRPr="001C5AC3">
        <w:rPr>
          <w:bCs/>
        </w:rPr>
        <w:t>38.821 to be considered in priority but additional NTN UE classes may be considered if justified</w:t>
      </w:r>
    </w:p>
    <w:p w14:paraId="4A147DEC" w14:textId="1A19D20F" w:rsidR="00C74469" w:rsidRPr="001C5AC3" w:rsidRDefault="00C74469" w:rsidP="009320FF">
      <w:pPr>
        <w:numPr>
          <w:ilvl w:val="1"/>
          <w:numId w:val="41"/>
        </w:numPr>
        <w:overflowPunct w:val="0"/>
        <w:snapToGrid/>
        <w:spacing w:after="0"/>
        <w:ind w:left="1080"/>
        <w:jc w:val="left"/>
        <w:textAlignment w:val="baseline"/>
        <w:rPr>
          <w:bCs/>
        </w:rPr>
      </w:pPr>
      <w:r w:rsidRPr="001C5AC3">
        <w:rPr>
          <w:bCs/>
        </w:rPr>
        <w:lastRenderedPageBreak/>
        <w:t>Regarding mobile VSAT, three types of terminal</w:t>
      </w:r>
      <w:r w:rsidR="005D421C">
        <w:rPr>
          <w:bCs/>
        </w:rPr>
        <w:t>s</w:t>
      </w:r>
      <w:r w:rsidRPr="001C5AC3">
        <w:rPr>
          <w:bCs/>
        </w:rPr>
        <w:t xml:space="preserve"> and scenario</w:t>
      </w:r>
      <w:r w:rsidR="005D421C">
        <w:rPr>
          <w:bCs/>
        </w:rPr>
        <w:t>s</w:t>
      </w:r>
      <w:r w:rsidRPr="001C5AC3">
        <w:rPr>
          <w:bCs/>
        </w:rPr>
        <w:t xml:space="preserve"> exist; airborne, maritime and land based ESIM.</w:t>
      </w:r>
      <w:r w:rsidRPr="001C5AC3">
        <w:t xml:space="preserve"> </w:t>
      </w:r>
      <w:r w:rsidRPr="001C5AC3">
        <w:rPr>
          <w:bCs/>
        </w:rPr>
        <w:t>Which type</w:t>
      </w:r>
      <w:r w:rsidR="005D45A3">
        <w:rPr>
          <w:bCs/>
        </w:rPr>
        <w:t>s need</w:t>
      </w:r>
      <w:r w:rsidRPr="001C5AC3">
        <w:rPr>
          <w:bCs/>
        </w:rPr>
        <w:t xml:space="preserve"> to be specified depends on the outcome of the regulation analysis and co-existence study.</w:t>
      </w:r>
    </w:p>
    <w:p w14:paraId="0F2F9E41" w14:textId="77777777" w:rsidR="00C74469" w:rsidRPr="001C5AC3" w:rsidRDefault="00C74469" w:rsidP="00C74469">
      <w:pPr>
        <w:numPr>
          <w:ilvl w:val="0"/>
          <w:numId w:val="41"/>
        </w:numPr>
        <w:overflowPunct w:val="0"/>
        <w:snapToGrid/>
        <w:spacing w:after="0"/>
        <w:jc w:val="left"/>
        <w:textAlignment w:val="baseline"/>
        <w:rPr>
          <w:bCs/>
        </w:rPr>
      </w:pPr>
      <w:r w:rsidRPr="001C5AC3">
        <w:rPr>
          <w:bCs/>
        </w:rPr>
        <w:t>FDD mode is assumed for satellite operation above 10 GHz, while TDD mode is assumed for terrestrial operation in FR2</w:t>
      </w:r>
    </w:p>
    <w:p w14:paraId="30D6DD16" w14:textId="6B9C465D" w:rsidR="00C74469" w:rsidRPr="001C5AC3" w:rsidRDefault="00C74469" w:rsidP="00C74469">
      <w:pPr>
        <w:numPr>
          <w:ilvl w:val="0"/>
          <w:numId w:val="41"/>
        </w:numPr>
        <w:overflowPunct w:val="0"/>
        <w:snapToGrid/>
        <w:spacing w:after="0"/>
        <w:jc w:val="left"/>
        <w:textAlignment w:val="baseline"/>
        <w:rPr>
          <w:bCs/>
        </w:rPr>
      </w:pPr>
      <w:r w:rsidRPr="001C5AC3">
        <w:rPr>
          <w:bCs/>
        </w:rPr>
        <w:t xml:space="preserve">The ITU-R harmonized </w:t>
      </w:r>
      <w:r w:rsidR="005D421C" w:rsidRPr="001C5AC3">
        <w:rPr>
          <w:bCs/>
        </w:rPr>
        <w:t>Ka</w:t>
      </w:r>
      <w:r w:rsidR="005D421C">
        <w:rPr>
          <w:bCs/>
        </w:rPr>
        <w:t>-</w:t>
      </w:r>
      <w:r w:rsidRPr="001C5AC3">
        <w:rPr>
          <w:bCs/>
        </w:rPr>
        <w:t xml:space="preserve">band </w:t>
      </w:r>
      <w:r w:rsidR="00813F9D" w:rsidRPr="001C5AC3">
        <w:rPr>
          <w:bCs/>
          <w:highlight w:val="yellow"/>
        </w:rPr>
        <w:t>(</w:t>
      </w:r>
      <w:r w:rsidRPr="001C5AC3">
        <w:rPr>
          <w:bCs/>
          <w:highlight w:val="yellow"/>
        </w:rPr>
        <w:t>17.7 – 20.2 GHz in DL and 27.5 – 30.0 GHz</w:t>
      </w:r>
      <w:r w:rsidR="00813F9D" w:rsidRPr="001C5AC3">
        <w:rPr>
          <w:bCs/>
          <w:highlight w:val="yellow"/>
        </w:rPr>
        <w:t>)</w:t>
      </w:r>
      <w:r w:rsidRPr="001C5AC3">
        <w:rPr>
          <w:bCs/>
        </w:rPr>
        <w:t xml:space="preserve"> will serve as reference”</w:t>
      </w:r>
    </w:p>
    <w:p w14:paraId="34F82966" w14:textId="0D1F6C76" w:rsidR="00C74469" w:rsidRPr="001C5AC3" w:rsidRDefault="00C74469" w:rsidP="00BA5640"/>
    <w:p w14:paraId="65B8A213" w14:textId="08F67A2F" w:rsidR="004E7A31" w:rsidRPr="001C5AC3" w:rsidRDefault="005D45A3" w:rsidP="00BA5640">
      <w:r>
        <w:t>Based on</w:t>
      </w:r>
      <w:r w:rsidR="004E7A31" w:rsidRPr="001C5AC3">
        <w:t xml:space="preserve"> the principles described in the previous section</w:t>
      </w:r>
      <w:r w:rsidR="00A14EB1" w:rsidRPr="001C5AC3">
        <w:t xml:space="preserve">, we </w:t>
      </w:r>
      <w:r>
        <w:t>propose</w:t>
      </w:r>
      <w:r w:rsidRPr="001C5AC3">
        <w:t xml:space="preserve"> </w:t>
      </w:r>
      <w:r w:rsidR="00A14EB1" w:rsidRPr="001C5AC3">
        <w:t>to revise the bullet point</w:t>
      </w:r>
      <w:r>
        <w:t>s</w:t>
      </w:r>
      <w:r w:rsidR="00A14EB1" w:rsidRPr="001C5AC3">
        <w:t xml:space="preserve"> related to coexistence analysis as follow</w:t>
      </w:r>
      <w:r>
        <w:t>s</w:t>
      </w:r>
      <w:r w:rsidR="00A14EB1" w:rsidRPr="001C5AC3">
        <w:t>:</w:t>
      </w:r>
    </w:p>
    <w:p w14:paraId="75004C72" w14:textId="72BA0DC6" w:rsidR="004E7A31" w:rsidRPr="001C5AC3" w:rsidRDefault="00C810CC" w:rsidP="00047ABA">
      <w:pPr>
        <w:pStyle w:val="Paragraphedeliste"/>
        <w:numPr>
          <w:ilvl w:val="0"/>
          <w:numId w:val="43"/>
        </w:numPr>
        <w:ind w:left="450" w:firstLineChars="0" w:hanging="180"/>
      </w:pPr>
      <w:r w:rsidRPr="001C5AC3">
        <w:rPr>
          <w:bCs/>
        </w:rPr>
        <w:t xml:space="preserve">Remove “In that, it is assumed that”: </w:t>
      </w:r>
      <w:r w:rsidR="004E7A31" w:rsidRPr="001C5AC3">
        <w:rPr>
          <w:bCs/>
        </w:rPr>
        <w:t xml:space="preserve">NTN-TN adjacent band coexistence </w:t>
      </w:r>
      <w:r w:rsidRPr="001C5AC3">
        <w:rPr>
          <w:bCs/>
        </w:rPr>
        <w:t>is only relevant</w:t>
      </w:r>
      <w:r w:rsidR="004E7A31" w:rsidRPr="001C5AC3">
        <w:rPr>
          <w:bCs/>
        </w:rPr>
        <w:t xml:space="preserve"> at the band edges</w:t>
      </w:r>
      <w:r w:rsidR="004951A5" w:rsidRPr="001C5AC3">
        <w:rPr>
          <w:bCs/>
        </w:rPr>
        <w:t xml:space="preserve"> (for </w:t>
      </w:r>
      <w:r w:rsidR="005D421C" w:rsidRPr="001C5AC3">
        <w:rPr>
          <w:bCs/>
        </w:rPr>
        <w:t>Ka</w:t>
      </w:r>
      <w:r w:rsidR="005D421C">
        <w:rPr>
          <w:bCs/>
        </w:rPr>
        <w:t>-</w:t>
      </w:r>
      <w:r w:rsidR="004951A5" w:rsidRPr="001C5AC3">
        <w:rPr>
          <w:bCs/>
        </w:rPr>
        <w:t xml:space="preserve">band </w:t>
      </w:r>
      <w:r w:rsidR="00F009D9" w:rsidRPr="001C5AC3">
        <w:rPr>
          <w:bCs/>
        </w:rPr>
        <w:t xml:space="preserve">UL </w:t>
      </w:r>
      <w:r w:rsidR="004951A5" w:rsidRPr="001C5AC3">
        <w:rPr>
          <w:bCs/>
        </w:rPr>
        <w:t>at 27.5 GHz</w:t>
      </w:r>
      <w:r w:rsidR="00F009D9" w:rsidRPr="001C5AC3">
        <w:rPr>
          <w:bCs/>
        </w:rPr>
        <w:t xml:space="preserve"> &amp; 30 GHz</w:t>
      </w:r>
      <w:r w:rsidR="004951A5" w:rsidRPr="001C5AC3">
        <w:rPr>
          <w:bCs/>
        </w:rPr>
        <w:t>)</w:t>
      </w:r>
      <w:r w:rsidRPr="001C5AC3">
        <w:rPr>
          <w:bCs/>
        </w:rPr>
        <w:t>; as per observation 4, 5, 6</w:t>
      </w:r>
    </w:p>
    <w:p w14:paraId="0CF7AF94" w14:textId="58E91D89" w:rsidR="004E7A31" w:rsidRPr="001C5AC3" w:rsidRDefault="00C810CC" w:rsidP="00047ABA">
      <w:pPr>
        <w:pStyle w:val="Paragraphedeliste"/>
        <w:numPr>
          <w:ilvl w:val="0"/>
          <w:numId w:val="43"/>
        </w:numPr>
        <w:ind w:left="450" w:firstLineChars="0" w:hanging="180"/>
        <w:rPr>
          <w:bCs/>
        </w:rPr>
      </w:pPr>
      <w:r w:rsidRPr="001C5AC3">
        <w:t xml:space="preserve">Replace “is expected to be </w:t>
      </w:r>
      <w:r w:rsidRPr="001C5AC3">
        <w:rPr>
          <w:bCs/>
        </w:rPr>
        <w:t xml:space="preserve">applicable to all” by “may be useful for some specific”: </w:t>
      </w:r>
      <w:r w:rsidR="004E7A31" w:rsidRPr="001C5AC3">
        <w:rPr>
          <w:bCs/>
        </w:rPr>
        <w:t>3GPP</w:t>
      </w:r>
      <w:r w:rsidR="004E7A31" w:rsidRPr="001C5AC3">
        <w:t xml:space="preserve"> is not entitled to </w:t>
      </w:r>
      <w:r w:rsidRPr="001C5AC3">
        <w:t xml:space="preserve">define where </w:t>
      </w:r>
      <w:r w:rsidR="004E7A31" w:rsidRPr="001C5AC3">
        <w:rPr>
          <w:bCs/>
        </w:rPr>
        <w:t>the outcome of the coexistence analysis</w:t>
      </w:r>
      <w:r w:rsidRPr="001C5AC3">
        <w:rPr>
          <w:bCs/>
        </w:rPr>
        <w:t xml:space="preserve"> applies. We </w:t>
      </w:r>
      <w:r w:rsidR="00D324C4" w:rsidRPr="001C5AC3">
        <w:rPr>
          <w:bCs/>
        </w:rPr>
        <w:t>suggest to simply</w:t>
      </w:r>
      <w:r w:rsidRPr="001C5AC3">
        <w:rPr>
          <w:bCs/>
        </w:rPr>
        <w:t xml:space="preserve"> state that it may be useful </w:t>
      </w:r>
      <w:r w:rsidR="00D70E9F" w:rsidRPr="001C5AC3">
        <w:rPr>
          <w:bCs/>
        </w:rPr>
        <w:t>in some specific scenarios</w:t>
      </w:r>
    </w:p>
    <w:p w14:paraId="3A19C9A6" w14:textId="2F1A36E2" w:rsidR="00C810CC" w:rsidRPr="001C5AC3" w:rsidRDefault="00C810CC" w:rsidP="00047ABA">
      <w:pPr>
        <w:pStyle w:val="Paragraphedeliste"/>
        <w:numPr>
          <w:ilvl w:val="0"/>
          <w:numId w:val="43"/>
        </w:numPr>
        <w:ind w:left="450" w:firstLineChars="0" w:hanging="180"/>
        <w:rPr>
          <w:bCs/>
        </w:rPr>
      </w:pPr>
      <w:r w:rsidRPr="001C5AC3">
        <w:rPr>
          <w:bCs/>
        </w:rPr>
        <w:t xml:space="preserve">Remove “if any”: It is editorially replaced by </w:t>
      </w:r>
      <w:r w:rsidR="00D70E9F" w:rsidRPr="001C5AC3">
        <w:rPr>
          <w:bCs/>
        </w:rPr>
        <w:t>“</w:t>
      </w:r>
      <w:r w:rsidRPr="001C5AC3">
        <w:rPr>
          <w:bCs/>
        </w:rPr>
        <w:t>for some specific scenarios</w:t>
      </w:r>
      <w:r w:rsidR="00D70E9F" w:rsidRPr="001C5AC3">
        <w:rPr>
          <w:bCs/>
        </w:rPr>
        <w:t>” above</w:t>
      </w:r>
    </w:p>
    <w:p w14:paraId="4947C019" w14:textId="1BB852F2" w:rsidR="00C810CC" w:rsidRPr="001C5AC3" w:rsidRDefault="00C810CC" w:rsidP="00047ABA">
      <w:pPr>
        <w:pStyle w:val="Paragraphedeliste"/>
        <w:numPr>
          <w:ilvl w:val="0"/>
          <w:numId w:val="43"/>
        </w:numPr>
        <w:ind w:left="450" w:firstLineChars="0" w:hanging="180"/>
        <w:rPr>
          <w:bCs/>
        </w:rPr>
      </w:pPr>
      <w:r w:rsidRPr="001C5AC3">
        <w:rPr>
          <w:bCs/>
        </w:rPr>
        <w:t>Replace “the whole” by “this harmonized”</w:t>
      </w:r>
      <w:r w:rsidR="00D70E9F" w:rsidRPr="001C5AC3">
        <w:rPr>
          <w:bCs/>
        </w:rPr>
        <w:t xml:space="preserve">: </w:t>
      </w:r>
      <w:r w:rsidR="00025D10" w:rsidRPr="001C5AC3">
        <w:rPr>
          <w:bCs/>
        </w:rPr>
        <w:t>Editorial clarity</w:t>
      </w:r>
    </w:p>
    <w:p w14:paraId="2A068C93" w14:textId="0952D566" w:rsidR="00C810CC" w:rsidRPr="001C5AC3" w:rsidRDefault="00C810CC" w:rsidP="00047ABA">
      <w:pPr>
        <w:pStyle w:val="Paragraphedeliste"/>
        <w:numPr>
          <w:ilvl w:val="0"/>
          <w:numId w:val="43"/>
        </w:numPr>
        <w:ind w:left="450" w:firstLineChars="0" w:hanging="180"/>
      </w:pPr>
      <w:r w:rsidRPr="001C5AC3">
        <w:rPr>
          <w:bCs/>
        </w:rPr>
        <w:t xml:space="preserve">Remove “and regulations allow”: </w:t>
      </w:r>
      <w:r w:rsidR="00025D10" w:rsidRPr="001C5AC3">
        <w:rPr>
          <w:bCs/>
        </w:rPr>
        <w:t>it is already covered by “where applicable”</w:t>
      </w:r>
      <w:r w:rsidR="00510A2E" w:rsidRPr="001C5AC3">
        <w:rPr>
          <w:bCs/>
        </w:rPr>
        <w:t>; as per observation 7</w:t>
      </w:r>
    </w:p>
    <w:p w14:paraId="34303877" w14:textId="099CAB27" w:rsidR="004E7A31" w:rsidRPr="001C5AC3" w:rsidRDefault="004E7A31" w:rsidP="00BA5640"/>
    <w:p w14:paraId="36191034" w14:textId="66AF67AD" w:rsidR="00DA381D" w:rsidRPr="001C5AC3" w:rsidRDefault="005D45A3" w:rsidP="00DA381D">
      <w:r>
        <w:t>Furthermore</w:t>
      </w:r>
      <w:r w:rsidR="00DA381D" w:rsidRPr="001C5AC3">
        <w:t xml:space="preserve"> we propose the following:</w:t>
      </w:r>
    </w:p>
    <w:p w14:paraId="5A5E9D4E" w14:textId="77777777" w:rsidR="00DA381D" w:rsidRPr="001C5AC3" w:rsidRDefault="00DA381D" w:rsidP="00BA5640"/>
    <w:p w14:paraId="7C7C645F" w14:textId="10FF7FAA" w:rsidR="00DF7CA2" w:rsidRPr="001C5AC3" w:rsidRDefault="00DF7CA2" w:rsidP="00DF7CA2">
      <w:r w:rsidRPr="001C5AC3">
        <w:rPr>
          <w:b/>
        </w:rPr>
        <w:t xml:space="preserve">Proposal 2: </w:t>
      </w:r>
      <w:r w:rsidR="00991853" w:rsidRPr="001C5AC3">
        <w:rPr>
          <w:b/>
        </w:rPr>
        <w:t xml:space="preserve">Modify </w:t>
      </w:r>
      <w:r w:rsidRPr="001C5AC3">
        <w:rPr>
          <w:b/>
        </w:rPr>
        <w:t>one bullet point in clause “4.1.2</w:t>
      </w:r>
      <w:r w:rsidRPr="001C5AC3">
        <w:rPr>
          <w:b/>
        </w:rPr>
        <w:tab/>
        <w:t>NR-NTN deployment in above 10 GHz bands” of Rel-18 WI NR-NTN-</w:t>
      </w:r>
      <w:proofErr w:type="spellStart"/>
      <w:r w:rsidRPr="001C5AC3">
        <w:rPr>
          <w:b/>
        </w:rPr>
        <w:t>enh</w:t>
      </w:r>
      <w:proofErr w:type="spellEnd"/>
      <w:r w:rsidRPr="001C5AC3">
        <w:rPr>
          <w:b/>
        </w:rPr>
        <w:t xml:space="preserve"> (RP-213690) as follow</w:t>
      </w:r>
    </w:p>
    <w:p w14:paraId="4B239582" w14:textId="36EFFEB9" w:rsidR="00DF7CA2" w:rsidRPr="001C5AC3" w:rsidRDefault="00DF7CA2" w:rsidP="00A05C4F">
      <w:pPr>
        <w:numPr>
          <w:ilvl w:val="1"/>
          <w:numId w:val="42"/>
        </w:numPr>
        <w:overflowPunct w:val="0"/>
        <w:snapToGrid/>
        <w:spacing w:after="0"/>
        <w:ind w:left="450" w:hanging="270"/>
        <w:jc w:val="left"/>
        <w:textAlignment w:val="baseline"/>
        <w:rPr>
          <w:bCs/>
        </w:rPr>
      </w:pPr>
      <w:r w:rsidRPr="001C5AC3">
        <w:rPr>
          <w:bCs/>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w:t>
      </w:r>
      <w:r w:rsidRPr="001C5AC3">
        <w:rPr>
          <w:bCs/>
          <w:strike/>
          <w:highlight w:val="yellow"/>
        </w:rPr>
        <w:t>In that, it is assumed that</w:t>
      </w:r>
      <w:r w:rsidRPr="001C5AC3">
        <w:rPr>
          <w:bCs/>
          <w:strike/>
        </w:rPr>
        <w:t xml:space="preserve"> </w:t>
      </w:r>
      <w:proofErr w:type="spellStart"/>
      <w:r w:rsidRPr="001C5AC3">
        <w:rPr>
          <w:bCs/>
          <w:strike/>
          <w:highlight w:val="yellow"/>
        </w:rPr>
        <w:t>t</w:t>
      </w:r>
      <w:r w:rsidR="00A73C90" w:rsidRPr="001C5AC3">
        <w:rPr>
          <w:bCs/>
          <w:highlight w:val="yellow"/>
        </w:rPr>
        <w:t>T</w:t>
      </w:r>
      <w:r w:rsidRPr="001C5AC3">
        <w:rPr>
          <w:bCs/>
        </w:rPr>
        <w:t>he</w:t>
      </w:r>
      <w:proofErr w:type="spellEnd"/>
      <w:r w:rsidRPr="001C5AC3">
        <w:rPr>
          <w:bCs/>
        </w:rPr>
        <w:t xml:space="preserve"> NTN-TN adjacent band coexistence will be performed at the harmonized </w:t>
      </w:r>
      <w:r w:rsidR="005D421C" w:rsidRPr="001C5AC3">
        <w:rPr>
          <w:bCs/>
        </w:rPr>
        <w:t>Ka</w:t>
      </w:r>
      <w:r w:rsidR="005D421C">
        <w:rPr>
          <w:bCs/>
        </w:rPr>
        <w:t>-</w:t>
      </w:r>
      <w:r w:rsidRPr="001C5AC3">
        <w:rPr>
          <w:bCs/>
        </w:rPr>
        <w:t xml:space="preserve">band edges. The outcome </w:t>
      </w:r>
      <w:r w:rsidR="008218B1" w:rsidRPr="001C5AC3">
        <w:rPr>
          <w:bCs/>
          <w:highlight w:val="yellow"/>
        </w:rPr>
        <w:t>may be useful for</w:t>
      </w:r>
      <w:r w:rsidR="00A8031C" w:rsidRPr="001C5AC3">
        <w:rPr>
          <w:bCs/>
          <w:highlight w:val="yellow"/>
        </w:rPr>
        <w:t xml:space="preserve"> some </w:t>
      </w:r>
      <w:proofErr w:type="spellStart"/>
      <w:r w:rsidR="00A8031C" w:rsidRPr="001C5AC3">
        <w:rPr>
          <w:bCs/>
          <w:highlight w:val="yellow"/>
        </w:rPr>
        <w:t>specific</w:t>
      </w:r>
      <w:r w:rsidRPr="001C5AC3">
        <w:rPr>
          <w:bCs/>
          <w:strike/>
          <w:highlight w:val="yellow"/>
        </w:rPr>
        <w:t>is</w:t>
      </w:r>
      <w:proofErr w:type="spellEnd"/>
      <w:r w:rsidRPr="001C5AC3">
        <w:rPr>
          <w:bCs/>
          <w:strike/>
          <w:highlight w:val="yellow"/>
        </w:rPr>
        <w:t xml:space="preserve"> expected to be applicable to all</w:t>
      </w:r>
      <w:r w:rsidRPr="001C5AC3">
        <w:rPr>
          <w:bCs/>
        </w:rPr>
        <w:t xml:space="preserve"> NTN-TN adjacent band scenarios </w:t>
      </w:r>
      <w:r w:rsidRPr="001C5AC3">
        <w:rPr>
          <w:bCs/>
          <w:strike/>
          <w:highlight w:val="yellow"/>
        </w:rPr>
        <w:t>(if any)</w:t>
      </w:r>
      <w:r w:rsidRPr="001C5AC3">
        <w:rPr>
          <w:bCs/>
          <w:strike/>
        </w:rPr>
        <w:t xml:space="preserve"> </w:t>
      </w:r>
      <w:r w:rsidRPr="001C5AC3">
        <w:rPr>
          <w:bCs/>
        </w:rPr>
        <w:t xml:space="preserve">in </w:t>
      </w:r>
      <w:r w:rsidR="008218B1" w:rsidRPr="001C5AC3">
        <w:rPr>
          <w:bCs/>
          <w:highlight w:val="yellow"/>
        </w:rPr>
        <w:t xml:space="preserve">this harmonized </w:t>
      </w:r>
      <w:r w:rsidRPr="001C5AC3">
        <w:rPr>
          <w:bCs/>
          <w:strike/>
          <w:highlight w:val="yellow"/>
        </w:rPr>
        <w:t>the whole</w:t>
      </w:r>
      <w:r w:rsidRPr="001C5AC3">
        <w:rPr>
          <w:bCs/>
        </w:rPr>
        <w:t xml:space="preserve"> </w:t>
      </w:r>
      <w:r w:rsidR="005D421C" w:rsidRPr="001C5AC3">
        <w:rPr>
          <w:bCs/>
        </w:rPr>
        <w:t>Ka</w:t>
      </w:r>
      <w:r w:rsidR="005D421C">
        <w:rPr>
          <w:bCs/>
        </w:rPr>
        <w:t>-</w:t>
      </w:r>
      <w:r w:rsidRPr="001C5AC3">
        <w:rPr>
          <w:bCs/>
        </w:rPr>
        <w:t>band range where applicable</w:t>
      </w:r>
      <w:r w:rsidRPr="001C5AC3">
        <w:rPr>
          <w:bCs/>
          <w:strike/>
        </w:rPr>
        <w:t xml:space="preserve"> </w:t>
      </w:r>
      <w:r w:rsidRPr="001C5AC3">
        <w:rPr>
          <w:bCs/>
          <w:strike/>
          <w:highlight w:val="yellow"/>
        </w:rPr>
        <w:t>and regulations allow</w:t>
      </w:r>
      <w:r w:rsidRPr="001C5AC3">
        <w:rPr>
          <w:bCs/>
        </w:rPr>
        <w:t>. [RAN4]</w:t>
      </w:r>
      <w:r w:rsidR="00991853" w:rsidRPr="001C5AC3">
        <w:rPr>
          <w:bCs/>
        </w:rPr>
        <w:t>”</w:t>
      </w:r>
    </w:p>
    <w:p w14:paraId="7FA608FD" w14:textId="77777777" w:rsidR="00F06138" w:rsidRPr="001C5AC3" w:rsidRDefault="00F06138" w:rsidP="00CD3CFB">
      <w:pPr>
        <w:autoSpaceDE/>
        <w:autoSpaceDN/>
        <w:adjustRightInd/>
        <w:snapToGrid/>
        <w:spacing w:after="0"/>
        <w:jc w:val="left"/>
        <w:rPr>
          <w:color w:val="000000" w:themeColor="text1"/>
        </w:rPr>
      </w:pPr>
    </w:p>
    <w:p w14:paraId="2AFD8FC1" w14:textId="437BBD59" w:rsidR="00F42E6F" w:rsidRPr="001C5AC3" w:rsidRDefault="000D2885" w:rsidP="008B728D">
      <w:pPr>
        <w:pStyle w:val="Titre1"/>
      </w:pPr>
      <w:r w:rsidRPr="001C5AC3">
        <w:t>Conc</w:t>
      </w:r>
      <w:r w:rsidR="00F06138" w:rsidRPr="001C5AC3">
        <w:t>l</w:t>
      </w:r>
      <w:r w:rsidRPr="001C5AC3">
        <w:t>usion and way forward</w:t>
      </w:r>
    </w:p>
    <w:p w14:paraId="1E474E07" w14:textId="52AB5E43" w:rsidR="00510A2E" w:rsidRPr="001C5AC3" w:rsidRDefault="00510A2E" w:rsidP="00510A2E">
      <w:pPr>
        <w:rPr>
          <w:b/>
          <w:bCs/>
        </w:rPr>
      </w:pPr>
      <w:r w:rsidRPr="001C5AC3">
        <w:rPr>
          <w:b/>
        </w:rPr>
        <w:t xml:space="preserve">Observation 1: </w:t>
      </w:r>
      <w:r w:rsidRPr="001C5AC3">
        <w:rPr>
          <w:b/>
          <w:bCs/>
        </w:rPr>
        <w:t>Frequency use is very different between terrestrial mobile systems and satellite systems operating in frequencies above 10 GHz</w:t>
      </w:r>
      <w:r w:rsidR="00425FE0">
        <w:rPr>
          <w:b/>
          <w:bCs/>
        </w:rPr>
        <w:t>.</w:t>
      </w:r>
    </w:p>
    <w:p w14:paraId="11A41543" w14:textId="77777777" w:rsidR="00510A2E" w:rsidRPr="001C5AC3" w:rsidRDefault="00510A2E" w:rsidP="00510A2E">
      <w:pPr>
        <w:rPr>
          <w:b/>
        </w:rPr>
      </w:pPr>
    </w:p>
    <w:p w14:paraId="30891FD6" w14:textId="63175851" w:rsidR="00510A2E" w:rsidRPr="001C5AC3" w:rsidRDefault="00510A2E" w:rsidP="00510A2E">
      <w:pPr>
        <w:rPr>
          <w:b/>
        </w:rPr>
      </w:pPr>
      <w:r w:rsidRPr="001C5AC3">
        <w:rPr>
          <w:b/>
        </w:rPr>
        <w:t xml:space="preserve">Observation 2: </w:t>
      </w:r>
      <w:r w:rsidRPr="001C5AC3">
        <w:rPr>
          <w:b/>
          <w:bCs/>
        </w:rPr>
        <w:t>Unlike terrestrial mobile systems where two network infrastructures covering same area will operate in different band segments, satellite systems of multiple operators providing service to the same geographical area can simultaneously operate /re-use the same frequency band.</w:t>
      </w:r>
    </w:p>
    <w:p w14:paraId="77CB5246" w14:textId="77777777" w:rsidR="00510A2E" w:rsidRPr="001C5AC3" w:rsidRDefault="00510A2E" w:rsidP="00510A2E">
      <w:pPr>
        <w:autoSpaceDE/>
        <w:autoSpaceDN/>
        <w:adjustRightInd/>
        <w:snapToGrid/>
        <w:spacing w:after="0"/>
        <w:jc w:val="left"/>
        <w:rPr>
          <w:b/>
        </w:rPr>
      </w:pPr>
    </w:p>
    <w:p w14:paraId="0DEA17B6" w14:textId="30A9A929" w:rsidR="00510A2E" w:rsidRPr="001C5AC3" w:rsidRDefault="00510A2E" w:rsidP="00510A2E">
      <w:pPr>
        <w:autoSpaceDE/>
        <w:autoSpaceDN/>
        <w:adjustRightInd/>
        <w:snapToGrid/>
        <w:spacing w:after="0"/>
        <w:jc w:val="left"/>
        <w:rPr>
          <w:b/>
        </w:rPr>
      </w:pPr>
      <w:r w:rsidRPr="001C5AC3">
        <w:rPr>
          <w:b/>
        </w:rPr>
        <w:t xml:space="preserve">Observation 3: </w:t>
      </w:r>
      <w:r w:rsidRPr="001C5AC3">
        <w:rPr>
          <w:b/>
          <w:bCs/>
        </w:rPr>
        <w:t>Given the way in which frequencies are shared between operators, and the operational needs for capacity, a given satellite will typically use the entirety of any given band allocated to satellite services.</w:t>
      </w:r>
      <w:r w:rsidRPr="001C5AC3">
        <w:rPr>
          <w:b/>
        </w:rPr>
        <w:t xml:space="preserve">  </w:t>
      </w:r>
    </w:p>
    <w:p w14:paraId="4C0D5857" w14:textId="77777777" w:rsidR="00510A2E" w:rsidRPr="001C5AC3" w:rsidRDefault="00510A2E" w:rsidP="00D35BA5">
      <w:pPr>
        <w:autoSpaceDE/>
        <w:autoSpaceDN/>
        <w:adjustRightInd/>
        <w:snapToGrid/>
        <w:spacing w:after="0"/>
        <w:jc w:val="left"/>
        <w:rPr>
          <w:b/>
        </w:rPr>
      </w:pPr>
    </w:p>
    <w:p w14:paraId="156E02D4" w14:textId="4DE640EE" w:rsidR="00510A2E" w:rsidRPr="001C5AC3" w:rsidRDefault="00510A2E" w:rsidP="00510A2E">
      <w:pPr>
        <w:rPr>
          <w:b/>
          <w:bCs/>
        </w:rPr>
      </w:pPr>
      <w:r w:rsidRPr="001C5AC3">
        <w:rPr>
          <w:b/>
        </w:rPr>
        <w:t xml:space="preserve">Observation 4: </w:t>
      </w:r>
      <w:r w:rsidR="00060AF7">
        <w:rPr>
          <w:b/>
          <w:bCs/>
        </w:rPr>
        <w:t>A</w:t>
      </w:r>
      <w:r w:rsidR="00060AF7" w:rsidRPr="001C5AC3">
        <w:rPr>
          <w:b/>
          <w:bCs/>
        </w:rPr>
        <w:t xml:space="preserve">djacent </w:t>
      </w:r>
      <w:r w:rsidRPr="001C5AC3">
        <w:rPr>
          <w:b/>
          <w:bCs/>
        </w:rPr>
        <w:t xml:space="preserve">channel criteria </w:t>
      </w:r>
      <w:r w:rsidR="00E45D57" w:rsidRPr="001C5AC3">
        <w:rPr>
          <w:b/>
          <w:bCs/>
        </w:rPr>
        <w:t xml:space="preserve">within </w:t>
      </w:r>
      <w:r w:rsidR="00933931" w:rsidRPr="001C5AC3">
        <w:rPr>
          <w:b/>
          <w:bCs/>
        </w:rPr>
        <w:t>H</w:t>
      </w:r>
      <w:r w:rsidR="00E45D57" w:rsidRPr="001C5AC3">
        <w:rPr>
          <w:b/>
          <w:bCs/>
        </w:rPr>
        <w:t xml:space="preserve">armonized Ka-band </w:t>
      </w:r>
      <w:r w:rsidRPr="001C5AC3">
        <w:rPr>
          <w:b/>
          <w:bCs/>
        </w:rPr>
        <w:t xml:space="preserve">is not relevant, </w:t>
      </w:r>
      <w:r w:rsidR="00060AF7">
        <w:rPr>
          <w:b/>
          <w:bCs/>
        </w:rPr>
        <w:t xml:space="preserve">for assuring coexistence where the </w:t>
      </w:r>
      <w:r w:rsidRPr="001C5AC3">
        <w:rPr>
          <w:b/>
          <w:bCs/>
        </w:rPr>
        <w:t>NTN-TN coexistence scenarios are effectively co-channel</w:t>
      </w:r>
      <w:r w:rsidR="00060AF7">
        <w:rPr>
          <w:b/>
          <w:bCs/>
        </w:rPr>
        <w:t>, which is the general case d</w:t>
      </w:r>
      <w:r w:rsidR="00060AF7" w:rsidRPr="001C5AC3">
        <w:rPr>
          <w:b/>
          <w:bCs/>
        </w:rPr>
        <w:t xml:space="preserve">ue to the nature of the </w:t>
      </w:r>
      <w:r w:rsidR="00060AF7">
        <w:rPr>
          <w:b/>
          <w:bCs/>
        </w:rPr>
        <w:t xml:space="preserve">mobile and satellite </w:t>
      </w:r>
      <w:r w:rsidR="00060AF7" w:rsidRPr="001C5AC3">
        <w:rPr>
          <w:b/>
          <w:bCs/>
        </w:rPr>
        <w:t>systems</w:t>
      </w:r>
      <w:r w:rsidRPr="001C5AC3">
        <w:rPr>
          <w:b/>
          <w:bCs/>
        </w:rPr>
        <w:t>.</w:t>
      </w:r>
    </w:p>
    <w:p w14:paraId="4285F062" w14:textId="77777777" w:rsidR="00510A2E" w:rsidRPr="001C5AC3" w:rsidRDefault="00510A2E" w:rsidP="00D35BA5">
      <w:pPr>
        <w:autoSpaceDE/>
        <w:autoSpaceDN/>
        <w:adjustRightInd/>
        <w:snapToGrid/>
        <w:spacing w:after="0"/>
        <w:jc w:val="left"/>
        <w:rPr>
          <w:b/>
        </w:rPr>
      </w:pPr>
    </w:p>
    <w:p w14:paraId="4963E9F6" w14:textId="77777777" w:rsidR="00510A2E" w:rsidRPr="001C5AC3" w:rsidRDefault="00510A2E" w:rsidP="00510A2E">
      <w:pPr>
        <w:rPr>
          <w:b/>
          <w:bCs/>
        </w:rPr>
      </w:pPr>
      <w:r w:rsidRPr="001C5AC3">
        <w:rPr>
          <w:b/>
        </w:rPr>
        <w:t xml:space="preserve">Observation 5: </w:t>
      </w:r>
      <w:r w:rsidRPr="001C5AC3">
        <w:rPr>
          <w:b/>
          <w:bCs/>
        </w:rPr>
        <w:t xml:space="preserve">NTN-TN coexistence criteria within a given band are </w:t>
      </w:r>
      <w:proofErr w:type="spellStart"/>
      <w:r w:rsidRPr="001C5AC3">
        <w:rPr>
          <w:b/>
          <w:bCs/>
        </w:rPr>
        <w:t>characterised</w:t>
      </w:r>
      <w:proofErr w:type="spellEnd"/>
      <w:r w:rsidRPr="001C5AC3">
        <w:rPr>
          <w:b/>
          <w:bCs/>
        </w:rPr>
        <w:t xml:space="preserve"> not on the basis of adjacent channel co-existence, but via other mechanisms such as </w:t>
      </w:r>
      <w:r w:rsidRPr="001C5AC3">
        <w:rPr>
          <w:b/>
        </w:rPr>
        <w:t>minimum separation distances, power limitations, site shielding, etc.</w:t>
      </w:r>
    </w:p>
    <w:p w14:paraId="3573A54F" w14:textId="77777777" w:rsidR="00510A2E" w:rsidRPr="001C5AC3" w:rsidRDefault="00510A2E" w:rsidP="00D35BA5">
      <w:pPr>
        <w:autoSpaceDE/>
        <w:autoSpaceDN/>
        <w:adjustRightInd/>
        <w:snapToGrid/>
        <w:spacing w:after="0"/>
        <w:jc w:val="left"/>
        <w:rPr>
          <w:b/>
        </w:rPr>
      </w:pPr>
    </w:p>
    <w:p w14:paraId="1F2A4D89" w14:textId="71AE82BE" w:rsidR="00510A2E" w:rsidRPr="001C5AC3" w:rsidRDefault="00510A2E" w:rsidP="00D35BA5">
      <w:pPr>
        <w:autoSpaceDE/>
        <w:autoSpaceDN/>
        <w:adjustRightInd/>
        <w:snapToGrid/>
        <w:spacing w:after="0"/>
        <w:jc w:val="left"/>
        <w:rPr>
          <w:b/>
          <w:bCs/>
        </w:rPr>
      </w:pPr>
      <w:r w:rsidRPr="001C5AC3">
        <w:rPr>
          <w:b/>
        </w:rPr>
        <w:t xml:space="preserve">Observation 6: </w:t>
      </w:r>
      <w:r w:rsidRPr="001C5AC3">
        <w:rPr>
          <w:b/>
          <w:bCs/>
        </w:rPr>
        <w:t xml:space="preserve">NTN – TN coexistence within a band, are covered by national, regional, or </w:t>
      </w:r>
      <w:proofErr w:type="spellStart"/>
      <w:r w:rsidRPr="001C5AC3">
        <w:rPr>
          <w:b/>
          <w:bCs/>
        </w:rPr>
        <w:t>internationational</w:t>
      </w:r>
      <w:proofErr w:type="spellEnd"/>
      <w:r w:rsidRPr="001C5AC3">
        <w:rPr>
          <w:b/>
          <w:bCs/>
        </w:rPr>
        <w:t xml:space="preserve"> regulatory instruments and processes, and as such </w:t>
      </w:r>
      <w:r w:rsidR="00AD1683" w:rsidRPr="001C5AC3">
        <w:rPr>
          <w:b/>
          <w:bCs/>
        </w:rPr>
        <w:t xml:space="preserve">it is </w:t>
      </w:r>
      <w:r w:rsidRPr="001C5AC3">
        <w:rPr>
          <w:b/>
          <w:bCs/>
        </w:rPr>
        <w:t xml:space="preserve">not </w:t>
      </w:r>
      <w:r w:rsidR="00E45D57" w:rsidRPr="001C5AC3">
        <w:rPr>
          <w:b/>
          <w:bCs/>
        </w:rPr>
        <w:t xml:space="preserve">be </w:t>
      </w:r>
      <w:r w:rsidRPr="001C5AC3">
        <w:rPr>
          <w:b/>
          <w:bCs/>
        </w:rPr>
        <w:t>in the scope of a 3GPP specification.</w:t>
      </w:r>
    </w:p>
    <w:p w14:paraId="4EDAAB6F" w14:textId="35EF9745" w:rsidR="00882F85" w:rsidRPr="001C5AC3" w:rsidRDefault="00882F85" w:rsidP="00D35BA5">
      <w:pPr>
        <w:autoSpaceDE/>
        <w:autoSpaceDN/>
        <w:adjustRightInd/>
        <w:snapToGrid/>
        <w:spacing w:after="0"/>
        <w:jc w:val="left"/>
        <w:rPr>
          <w:b/>
          <w:bCs/>
        </w:rPr>
      </w:pPr>
    </w:p>
    <w:p w14:paraId="20655659" w14:textId="77777777" w:rsidR="00882F85" w:rsidRPr="001C5AC3" w:rsidRDefault="00882F85" w:rsidP="00882F85">
      <w:pPr>
        <w:rPr>
          <w:b/>
          <w:bCs/>
        </w:rPr>
      </w:pPr>
      <w:r w:rsidRPr="001C5AC3">
        <w:rPr>
          <w:b/>
          <w:bCs/>
        </w:rPr>
        <w:t xml:space="preserve">Observation 7: A 3GPP specification for satellite NTN services cannot, in any case, be an appropriate mechanism to assure TN-NTN co-existence, as there will be satellite services which do not operate according to  3GPP radio specification.  There are other instruments, such as the FCC national example given above, which assure this co-existence under </w:t>
      </w:r>
      <w:r w:rsidRPr="001C5AC3">
        <w:rPr>
          <w:b/>
          <w:bCs/>
          <w:i/>
          <w:iCs/>
        </w:rPr>
        <w:t>all</w:t>
      </w:r>
      <w:r w:rsidRPr="001C5AC3">
        <w:rPr>
          <w:b/>
          <w:bCs/>
        </w:rPr>
        <w:t xml:space="preserve"> satellite operational scenarios.</w:t>
      </w:r>
    </w:p>
    <w:p w14:paraId="438AF2A8" w14:textId="77777777" w:rsidR="00882F85" w:rsidRPr="001C5AC3" w:rsidRDefault="00882F85" w:rsidP="00D35BA5">
      <w:pPr>
        <w:autoSpaceDE/>
        <w:autoSpaceDN/>
        <w:adjustRightInd/>
        <w:snapToGrid/>
        <w:spacing w:after="0"/>
        <w:jc w:val="left"/>
        <w:rPr>
          <w:b/>
          <w:bCs/>
        </w:rPr>
      </w:pPr>
    </w:p>
    <w:p w14:paraId="23EA57A1" w14:textId="77777777" w:rsidR="00510A2E" w:rsidRPr="001C5AC3" w:rsidRDefault="00510A2E" w:rsidP="00D35BA5">
      <w:pPr>
        <w:autoSpaceDE/>
        <w:autoSpaceDN/>
        <w:adjustRightInd/>
        <w:snapToGrid/>
        <w:spacing w:after="0"/>
        <w:jc w:val="left"/>
        <w:rPr>
          <w:b/>
        </w:rPr>
      </w:pPr>
    </w:p>
    <w:p w14:paraId="38BC8A8B" w14:textId="22A076E2" w:rsidR="00510A2E" w:rsidRPr="001C5AC3" w:rsidRDefault="0003156F" w:rsidP="0003156F">
      <w:pPr>
        <w:spacing w:after="0"/>
        <w:rPr>
          <w:bCs/>
        </w:rPr>
      </w:pPr>
      <w:r w:rsidRPr="001C5AC3">
        <w:rPr>
          <w:bCs/>
        </w:rPr>
        <w:t>The following is therefore proposed</w:t>
      </w:r>
      <w:r w:rsidR="00E45D57" w:rsidRPr="001C5AC3">
        <w:rPr>
          <w:bCs/>
        </w:rPr>
        <w:t>:</w:t>
      </w:r>
    </w:p>
    <w:p w14:paraId="53FA44A6" w14:textId="77777777" w:rsidR="00510A2E" w:rsidRPr="001C5AC3" w:rsidRDefault="00510A2E" w:rsidP="00D35BA5">
      <w:pPr>
        <w:autoSpaceDE/>
        <w:autoSpaceDN/>
        <w:adjustRightInd/>
        <w:snapToGrid/>
        <w:spacing w:after="0"/>
        <w:jc w:val="left"/>
      </w:pPr>
    </w:p>
    <w:p w14:paraId="0257CCEC" w14:textId="1555D41D" w:rsidR="00DA381D" w:rsidRPr="001C5AC3" w:rsidRDefault="00DA381D" w:rsidP="00DA381D">
      <w:r w:rsidRPr="001C5AC3">
        <w:rPr>
          <w:b/>
        </w:rPr>
        <w:t xml:space="preserve">Proposal 1: add the frequency range of the harmonized </w:t>
      </w:r>
      <w:r w:rsidR="005D421C" w:rsidRPr="001C5AC3">
        <w:rPr>
          <w:b/>
        </w:rPr>
        <w:t>Ka</w:t>
      </w:r>
      <w:r w:rsidR="005D421C">
        <w:rPr>
          <w:b/>
        </w:rPr>
        <w:t>-</w:t>
      </w:r>
      <w:r w:rsidRPr="001C5AC3">
        <w:rPr>
          <w:b/>
        </w:rPr>
        <w:t>band in clause “4.1.2</w:t>
      </w:r>
      <w:r w:rsidRPr="001C5AC3">
        <w:rPr>
          <w:b/>
        </w:rPr>
        <w:tab/>
        <w:t>NR-NTN deployment in above 10 GHz bands” of Rel-18 WI NR-NTN-</w:t>
      </w:r>
      <w:proofErr w:type="spellStart"/>
      <w:r w:rsidRPr="001C5AC3">
        <w:rPr>
          <w:b/>
        </w:rPr>
        <w:t>enh</w:t>
      </w:r>
      <w:proofErr w:type="spellEnd"/>
      <w:r w:rsidRPr="001C5AC3">
        <w:rPr>
          <w:b/>
        </w:rPr>
        <w:t xml:space="preserve"> (RP-213690) as follow</w:t>
      </w:r>
    </w:p>
    <w:p w14:paraId="7D5D2F61" w14:textId="77777777" w:rsidR="00DA381D" w:rsidRPr="001C5AC3" w:rsidRDefault="00DA381D" w:rsidP="00DA381D">
      <w:pPr>
        <w:spacing w:after="0"/>
        <w:rPr>
          <w:bCs/>
        </w:rPr>
      </w:pPr>
      <w:r w:rsidRPr="001C5AC3">
        <w:rPr>
          <w:bCs/>
        </w:rPr>
        <w:t>“The following assumptions are taken a baseline for this work:</w:t>
      </w:r>
    </w:p>
    <w:p w14:paraId="7AEF9E8A" w14:textId="77777777" w:rsidR="00DA381D" w:rsidRPr="001C5AC3" w:rsidRDefault="00DA381D" w:rsidP="009320FF">
      <w:pPr>
        <w:numPr>
          <w:ilvl w:val="0"/>
          <w:numId w:val="41"/>
        </w:numPr>
        <w:overflowPunct w:val="0"/>
        <w:snapToGrid/>
        <w:spacing w:after="0"/>
        <w:ind w:left="450" w:hanging="270"/>
        <w:jc w:val="left"/>
        <w:textAlignment w:val="baseline"/>
        <w:rPr>
          <w:bCs/>
        </w:rPr>
      </w:pPr>
      <w:r w:rsidRPr="001C5AC3">
        <w:rPr>
          <w:bCs/>
        </w:rPr>
        <w:t>GSO and NGSO (e.g. LEO, MEO, HEO) based satellite access to be considered</w:t>
      </w:r>
    </w:p>
    <w:p w14:paraId="55A2001A" w14:textId="18B7145C" w:rsidR="00DA381D" w:rsidRPr="001C5AC3" w:rsidRDefault="00DA381D" w:rsidP="009320FF">
      <w:pPr>
        <w:numPr>
          <w:ilvl w:val="1"/>
          <w:numId w:val="41"/>
        </w:numPr>
        <w:overflowPunct w:val="0"/>
        <w:snapToGrid/>
        <w:spacing w:after="0"/>
        <w:ind w:left="450" w:firstLine="0"/>
        <w:jc w:val="left"/>
        <w:textAlignment w:val="baseline"/>
        <w:rPr>
          <w:bCs/>
        </w:rPr>
      </w:pPr>
      <w:r w:rsidRPr="001C5AC3">
        <w:rPr>
          <w:bCs/>
        </w:rPr>
        <w:t xml:space="preserve">ESIM scenarios for NGSO in </w:t>
      </w:r>
      <w:r w:rsidR="005D421C" w:rsidRPr="001C5AC3">
        <w:rPr>
          <w:bCs/>
        </w:rPr>
        <w:t>Ka</w:t>
      </w:r>
      <w:r w:rsidR="005D421C">
        <w:rPr>
          <w:bCs/>
        </w:rPr>
        <w:t>-</w:t>
      </w:r>
      <w:r w:rsidRPr="001C5AC3">
        <w:rPr>
          <w:bCs/>
        </w:rPr>
        <w:t xml:space="preserve">band are not considered in this WI. </w:t>
      </w:r>
    </w:p>
    <w:p w14:paraId="42EADBE8" w14:textId="77777777" w:rsidR="00DA381D" w:rsidRPr="001C5AC3" w:rsidRDefault="00DA381D" w:rsidP="009320FF">
      <w:pPr>
        <w:numPr>
          <w:ilvl w:val="0"/>
          <w:numId w:val="41"/>
        </w:numPr>
        <w:overflowPunct w:val="0"/>
        <w:snapToGrid/>
        <w:spacing w:after="0"/>
        <w:ind w:left="450" w:hanging="270"/>
        <w:jc w:val="left"/>
        <w:textAlignment w:val="baseline"/>
        <w:rPr>
          <w:bCs/>
        </w:rPr>
      </w:pPr>
      <w:r w:rsidRPr="001C5AC3">
        <w:rPr>
          <w:bCs/>
        </w:rPr>
        <w:t>Targeted UE types: fixed and mobile VSAT. VSAT UE characteristics from TR38.821 to be considered in priority but additional NTN UE classes may be considered if justified</w:t>
      </w:r>
    </w:p>
    <w:p w14:paraId="470333CA" w14:textId="77777777" w:rsidR="00DA381D" w:rsidRPr="001C5AC3" w:rsidRDefault="00DA381D" w:rsidP="009320FF">
      <w:pPr>
        <w:numPr>
          <w:ilvl w:val="1"/>
          <w:numId w:val="41"/>
        </w:numPr>
        <w:overflowPunct w:val="0"/>
        <w:snapToGrid/>
        <w:spacing w:after="0"/>
        <w:ind w:left="810"/>
        <w:jc w:val="left"/>
        <w:textAlignment w:val="baseline"/>
        <w:rPr>
          <w:bCs/>
        </w:rPr>
      </w:pPr>
      <w:r w:rsidRPr="001C5AC3">
        <w:rPr>
          <w:bCs/>
        </w:rPr>
        <w:t>Regarding mobile VSAT, three types of terminal and scenario exist; airborne, maritime and land based ESIM.</w:t>
      </w:r>
      <w:r w:rsidRPr="001C5AC3">
        <w:t xml:space="preserve"> </w:t>
      </w:r>
      <w:r w:rsidRPr="001C5AC3">
        <w:rPr>
          <w:bCs/>
        </w:rPr>
        <w:t>Which type(s) to be specified depends on the outcome of the regulation analysis and co-existence study.</w:t>
      </w:r>
    </w:p>
    <w:p w14:paraId="60E6A46C" w14:textId="77777777" w:rsidR="00DA381D" w:rsidRPr="001C5AC3" w:rsidRDefault="00DA381D" w:rsidP="009320FF">
      <w:pPr>
        <w:numPr>
          <w:ilvl w:val="0"/>
          <w:numId w:val="41"/>
        </w:numPr>
        <w:overflowPunct w:val="0"/>
        <w:snapToGrid/>
        <w:spacing w:after="0"/>
        <w:ind w:left="450" w:hanging="270"/>
        <w:jc w:val="left"/>
        <w:textAlignment w:val="baseline"/>
        <w:rPr>
          <w:bCs/>
        </w:rPr>
      </w:pPr>
      <w:r w:rsidRPr="001C5AC3">
        <w:rPr>
          <w:bCs/>
        </w:rPr>
        <w:t>FDD mode is assumed for satellite operation above 10 GHz, while TDD mode is assumed for terrestrial operation in FR2</w:t>
      </w:r>
    </w:p>
    <w:p w14:paraId="0B3EAD7C" w14:textId="4294CD43" w:rsidR="00DA381D" w:rsidRPr="001C5AC3" w:rsidRDefault="00DA381D" w:rsidP="009320FF">
      <w:pPr>
        <w:numPr>
          <w:ilvl w:val="0"/>
          <w:numId w:val="41"/>
        </w:numPr>
        <w:overflowPunct w:val="0"/>
        <w:snapToGrid/>
        <w:spacing w:after="0"/>
        <w:ind w:left="450" w:hanging="270"/>
        <w:jc w:val="left"/>
        <w:textAlignment w:val="baseline"/>
        <w:rPr>
          <w:bCs/>
        </w:rPr>
      </w:pPr>
      <w:r w:rsidRPr="001C5AC3">
        <w:rPr>
          <w:bCs/>
        </w:rPr>
        <w:t xml:space="preserve">The ITU-R harmonized </w:t>
      </w:r>
      <w:r w:rsidR="005D421C" w:rsidRPr="001C5AC3">
        <w:rPr>
          <w:bCs/>
        </w:rPr>
        <w:t>Ka</w:t>
      </w:r>
      <w:r w:rsidR="005D421C">
        <w:rPr>
          <w:bCs/>
        </w:rPr>
        <w:t>-</w:t>
      </w:r>
      <w:r w:rsidRPr="001C5AC3">
        <w:rPr>
          <w:bCs/>
        </w:rPr>
        <w:t xml:space="preserve">band </w:t>
      </w:r>
      <w:r w:rsidRPr="001C5AC3">
        <w:rPr>
          <w:bCs/>
          <w:highlight w:val="yellow"/>
        </w:rPr>
        <w:t>(17.7 – 20.2 GHz in DL and 27.5 – 30.0 GHz)</w:t>
      </w:r>
      <w:r w:rsidRPr="001C5AC3">
        <w:rPr>
          <w:bCs/>
        </w:rPr>
        <w:t xml:space="preserve"> will serve as reference”</w:t>
      </w:r>
    </w:p>
    <w:p w14:paraId="3CD87E11" w14:textId="77777777" w:rsidR="00DA381D" w:rsidRPr="001C5AC3" w:rsidRDefault="00DA381D" w:rsidP="00D35BA5">
      <w:pPr>
        <w:autoSpaceDE/>
        <w:autoSpaceDN/>
        <w:adjustRightInd/>
        <w:snapToGrid/>
        <w:spacing w:after="0"/>
        <w:jc w:val="left"/>
        <w:rPr>
          <w:b/>
        </w:rPr>
      </w:pPr>
    </w:p>
    <w:p w14:paraId="1A3DDAE3" w14:textId="77777777" w:rsidR="00DA381D" w:rsidRPr="001C5AC3" w:rsidRDefault="00DA381D" w:rsidP="00DA381D">
      <w:r w:rsidRPr="001C5AC3">
        <w:rPr>
          <w:b/>
        </w:rPr>
        <w:t>Proposal 2: Modify one bullet point in clause “4.1.2</w:t>
      </w:r>
      <w:r w:rsidRPr="001C5AC3">
        <w:rPr>
          <w:b/>
        </w:rPr>
        <w:tab/>
        <w:t>NR-NTN deployment in above 10 GHz bands” of Rel-18 WI NR-NTN-</w:t>
      </w:r>
      <w:proofErr w:type="spellStart"/>
      <w:r w:rsidRPr="001C5AC3">
        <w:rPr>
          <w:b/>
        </w:rPr>
        <w:t>enh</w:t>
      </w:r>
      <w:proofErr w:type="spellEnd"/>
      <w:r w:rsidRPr="001C5AC3">
        <w:rPr>
          <w:b/>
        </w:rPr>
        <w:t xml:space="preserve"> (RP-213690) as follow</w:t>
      </w:r>
    </w:p>
    <w:p w14:paraId="5202E7EB" w14:textId="6C060F6B" w:rsidR="00DA381D" w:rsidRPr="001C5AC3" w:rsidRDefault="00DA381D" w:rsidP="009320FF">
      <w:pPr>
        <w:numPr>
          <w:ilvl w:val="1"/>
          <w:numId w:val="42"/>
        </w:numPr>
        <w:overflowPunct w:val="0"/>
        <w:snapToGrid/>
        <w:spacing w:after="0"/>
        <w:ind w:left="720" w:hanging="270"/>
        <w:jc w:val="left"/>
        <w:textAlignment w:val="baseline"/>
        <w:rPr>
          <w:bCs/>
        </w:rPr>
      </w:pPr>
      <w:r w:rsidRPr="001C5AC3">
        <w:rPr>
          <w:bCs/>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w:t>
      </w:r>
      <w:r w:rsidRPr="001C5AC3">
        <w:rPr>
          <w:bCs/>
          <w:strike/>
          <w:highlight w:val="yellow"/>
        </w:rPr>
        <w:t>In that, it is assumed that</w:t>
      </w:r>
      <w:r w:rsidRPr="001C5AC3">
        <w:rPr>
          <w:bCs/>
          <w:strike/>
        </w:rPr>
        <w:t xml:space="preserve"> </w:t>
      </w:r>
      <w:proofErr w:type="spellStart"/>
      <w:r w:rsidRPr="001C5AC3">
        <w:rPr>
          <w:bCs/>
          <w:strike/>
          <w:highlight w:val="yellow"/>
        </w:rPr>
        <w:t>t</w:t>
      </w:r>
      <w:r w:rsidRPr="001C5AC3">
        <w:rPr>
          <w:bCs/>
          <w:highlight w:val="yellow"/>
        </w:rPr>
        <w:t>T</w:t>
      </w:r>
      <w:r w:rsidRPr="001C5AC3">
        <w:rPr>
          <w:bCs/>
        </w:rPr>
        <w:t>he</w:t>
      </w:r>
      <w:proofErr w:type="spellEnd"/>
      <w:r w:rsidRPr="001C5AC3">
        <w:rPr>
          <w:bCs/>
        </w:rPr>
        <w:t xml:space="preserve"> NTN-TN adjacent band coexistence will be performed at the harmonized Ka</w:t>
      </w:r>
      <w:r w:rsidR="005D421C">
        <w:rPr>
          <w:bCs/>
        </w:rPr>
        <w:t>-</w:t>
      </w:r>
      <w:r w:rsidRPr="001C5AC3">
        <w:rPr>
          <w:bCs/>
        </w:rPr>
        <w:t xml:space="preserve">band edges. The outcome </w:t>
      </w:r>
      <w:r w:rsidRPr="001C5AC3">
        <w:rPr>
          <w:bCs/>
          <w:highlight w:val="yellow"/>
        </w:rPr>
        <w:t xml:space="preserve">may be useful for some </w:t>
      </w:r>
      <w:proofErr w:type="spellStart"/>
      <w:r w:rsidRPr="001C5AC3">
        <w:rPr>
          <w:bCs/>
          <w:highlight w:val="yellow"/>
        </w:rPr>
        <w:t>specific</w:t>
      </w:r>
      <w:r w:rsidRPr="001C5AC3">
        <w:rPr>
          <w:bCs/>
          <w:strike/>
          <w:highlight w:val="yellow"/>
        </w:rPr>
        <w:t>is</w:t>
      </w:r>
      <w:proofErr w:type="spellEnd"/>
      <w:r w:rsidRPr="001C5AC3">
        <w:rPr>
          <w:bCs/>
          <w:strike/>
          <w:highlight w:val="yellow"/>
        </w:rPr>
        <w:t xml:space="preserve"> expected to be applicable to all</w:t>
      </w:r>
      <w:r w:rsidRPr="001C5AC3">
        <w:rPr>
          <w:bCs/>
        </w:rPr>
        <w:t xml:space="preserve"> NTN-TN adjacent band scenarios </w:t>
      </w:r>
      <w:r w:rsidRPr="001C5AC3">
        <w:rPr>
          <w:bCs/>
          <w:strike/>
          <w:highlight w:val="yellow"/>
        </w:rPr>
        <w:t>(if any)</w:t>
      </w:r>
      <w:r w:rsidRPr="001C5AC3">
        <w:rPr>
          <w:bCs/>
          <w:strike/>
        </w:rPr>
        <w:t xml:space="preserve"> </w:t>
      </w:r>
      <w:r w:rsidRPr="001C5AC3">
        <w:rPr>
          <w:bCs/>
        </w:rPr>
        <w:t xml:space="preserve">in </w:t>
      </w:r>
      <w:r w:rsidRPr="001C5AC3">
        <w:rPr>
          <w:bCs/>
          <w:highlight w:val="yellow"/>
        </w:rPr>
        <w:t xml:space="preserve">this harmonized </w:t>
      </w:r>
      <w:r w:rsidRPr="001C5AC3">
        <w:rPr>
          <w:bCs/>
          <w:strike/>
          <w:highlight w:val="yellow"/>
        </w:rPr>
        <w:t>the whole</w:t>
      </w:r>
      <w:r w:rsidRPr="001C5AC3">
        <w:rPr>
          <w:bCs/>
        </w:rPr>
        <w:t xml:space="preserve"> Ka</w:t>
      </w:r>
      <w:r w:rsidR="005D421C">
        <w:rPr>
          <w:bCs/>
        </w:rPr>
        <w:t>-</w:t>
      </w:r>
      <w:r w:rsidRPr="001C5AC3">
        <w:rPr>
          <w:bCs/>
        </w:rPr>
        <w:t>band range where applicable</w:t>
      </w:r>
      <w:r w:rsidRPr="001C5AC3">
        <w:rPr>
          <w:bCs/>
          <w:strike/>
        </w:rPr>
        <w:t xml:space="preserve"> </w:t>
      </w:r>
      <w:r w:rsidRPr="001C5AC3">
        <w:rPr>
          <w:bCs/>
          <w:strike/>
          <w:highlight w:val="yellow"/>
        </w:rPr>
        <w:t>and regulations allow</w:t>
      </w:r>
      <w:r w:rsidRPr="001C5AC3">
        <w:rPr>
          <w:bCs/>
        </w:rPr>
        <w:t>. [RAN4]”</w:t>
      </w:r>
    </w:p>
    <w:p w14:paraId="707BB48A" w14:textId="1BA3ED8E" w:rsidR="00DA381D" w:rsidRPr="001C5AC3" w:rsidRDefault="00DA381D" w:rsidP="009320FF">
      <w:pPr>
        <w:autoSpaceDE/>
        <w:autoSpaceDN/>
        <w:adjustRightInd/>
        <w:snapToGrid/>
        <w:spacing w:after="0"/>
        <w:ind w:hanging="270"/>
        <w:jc w:val="left"/>
        <w:rPr>
          <w:b/>
        </w:rPr>
      </w:pPr>
    </w:p>
    <w:p w14:paraId="7ADD2D3C" w14:textId="77777777" w:rsidR="00DA381D" w:rsidRPr="001C5AC3" w:rsidRDefault="00DA381D" w:rsidP="00D35BA5">
      <w:pPr>
        <w:autoSpaceDE/>
        <w:autoSpaceDN/>
        <w:adjustRightInd/>
        <w:snapToGrid/>
        <w:spacing w:after="0"/>
        <w:jc w:val="left"/>
        <w:rPr>
          <w:b/>
        </w:rPr>
      </w:pPr>
    </w:p>
    <w:p w14:paraId="068AA405" w14:textId="421B9DC4" w:rsidR="00927298" w:rsidRPr="001C5AC3" w:rsidRDefault="00927298" w:rsidP="00E90969">
      <w:pPr>
        <w:pStyle w:val="Titre1"/>
        <w:autoSpaceDE/>
        <w:autoSpaceDN/>
        <w:adjustRightInd/>
        <w:snapToGrid/>
        <w:spacing w:after="0"/>
        <w:jc w:val="left"/>
      </w:pPr>
      <w:r w:rsidRPr="001C5AC3">
        <w:t>References</w:t>
      </w:r>
    </w:p>
    <w:p w14:paraId="3B072685" w14:textId="4212BD10" w:rsidR="00927298" w:rsidRPr="001C5AC3" w:rsidRDefault="00927298" w:rsidP="00D35BA5">
      <w:pPr>
        <w:autoSpaceDE/>
        <w:autoSpaceDN/>
        <w:adjustRightInd/>
        <w:snapToGrid/>
        <w:spacing w:after="0"/>
        <w:jc w:val="left"/>
        <w:rPr>
          <w:b/>
        </w:rPr>
      </w:pPr>
    </w:p>
    <w:p w14:paraId="63EBD89D" w14:textId="1E300BA8" w:rsidR="00927298" w:rsidRPr="001C5AC3" w:rsidRDefault="00401768" w:rsidP="00D35BA5">
      <w:pPr>
        <w:autoSpaceDE/>
        <w:autoSpaceDN/>
        <w:adjustRightInd/>
        <w:snapToGrid/>
        <w:spacing w:after="0"/>
        <w:jc w:val="left"/>
      </w:pPr>
      <w:r w:rsidRPr="001C5AC3">
        <w:t>[1] RP-</w:t>
      </w:r>
      <w:r w:rsidR="008B677F" w:rsidRPr="001C5AC3">
        <w:t xml:space="preserve">213690 </w:t>
      </w:r>
      <w:r w:rsidRPr="001C5AC3">
        <w:t>Rel-18 WI NR-NTN-</w:t>
      </w:r>
      <w:proofErr w:type="spellStart"/>
      <w:r w:rsidRPr="001C5AC3">
        <w:t>enh</w:t>
      </w:r>
      <w:proofErr w:type="spellEnd"/>
    </w:p>
    <w:bookmarkEnd w:id="1"/>
    <w:bookmarkEnd w:id="2"/>
    <w:p w14:paraId="480D1A50" w14:textId="4E6BF428" w:rsidR="00DA381D" w:rsidRPr="001C5AC3" w:rsidRDefault="00DA381D" w:rsidP="00802369"/>
    <w:p w14:paraId="1E828032" w14:textId="1FCC4262" w:rsidR="00DA381D" w:rsidRPr="001C5AC3" w:rsidRDefault="00DA381D" w:rsidP="0003156F">
      <w:pPr>
        <w:jc w:val="center"/>
        <w:rPr>
          <w:b/>
          <w:i/>
        </w:rPr>
      </w:pPr>
      <w:r w:rsidRPr="001C5AC3">
        <w:rPr>
          <w:b/>
          <w:i/>
        </w:rPr>
        <w:t>END</w:t>
      </w:r>
    </w:p>
    <w:sectPr w:rsidR="00DA381D" w:rsidRPr="001C5AC3"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7AB5D" w14:textId="77777777" w:rsidR="00B07BCF" w:rsidRDefault="00B07BCF">
      <w:r>
        <w:separator/>
      </w:r>
    </w:p>
  </w:endnote>
  <w:endnote w:type="continuationSeparator" w:id="0">
    <w:p w14:paraId="7E7510E5" w14:textId="77777777" w:rsidR="00B07BCF" w:rsidRDefault="00B0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566129"/>
      <w:docPartObj>
        <w:docPartGallery w:val="Page Numbers (Bottom of Page)"/>
        <w:docPartUnique/>
      </w:docPartObj>
    </w:sdtPr>
    <w:sdtEndPr/>
    <w:sdtContent>
      <w:p w14:paraId="72EAAA64" w14:textId="0714A3D1" w:rsidR="006F25CA" w:rsidRDefault="006F25CA">
        <w:pPr>
          <w:pStyle w:val="Pieddepage"/>
          <w:jc w:val="right"/>
        </w:pPr>
        <w:r>
          <w:fldChar w:fldCharType="begin"/>
        </w:r>
        <w:r>
          <w:instrText>PAGE   \* MERGEFORMAT</w:instrText>
        </w:r>
        <w:r>
          <w:fldChar w:fldCharType="separate"/>
        </w:r>
        <w:r w:rsidR="00BE353A" w:rsidRPr="00BE353A">
          <w:rPr>
            <w:noProof/>
            <w:lang w:val="fr-FR"/>
          </w:rPr>
          <w:t>5</w:t>
        </w:r>
        <w:r>
          <w:fldChar w:fldCharType="end"/>
        </w:r>
      </w:p>
    </w:sdtContent>
  </w:sdt>
  <w:p w14:paraId="767AEFF4" w14:textId="77777777" w:rsidR="006F25CA" w:rsidRDefault="006F25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189EA" w14:textId="77777777" w:rsidR="00B07BCF" w:rsidRDefault="00B07BCF">
      <w:r>
        <w:separator/>
      </w:r>
    </w:p>
  </w:footnote>
  <w:footnote w:type="continuationSeparator" w:id="0">
    <w:p w14:paraId="6A100BD5" w14:textId="77777777" w:rsidR="00B07BCF" w:rsidRDefault="00B07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7E27EE"/>
    <w:multiLevelType w:val="hybridMultilevel"/>
    <w:tmpl w:val="4886C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16DCE"/>
    <w:multiLevelType w:val="hybridMultilevel"/>
    <w:tmpl w:val="49128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375B8"/>
    <w:multiLevelType w:val="hybridMultilevel"/>
    <w:tmpl w:val="E1226D54"/>
    <w:lvl w:ilvl="0" w:tplc="A70AA3A2">
      <w:start w:val="1"/>
      <w:numFmt w:val="bullet"/>
      <w:lvlText w:val=""/>
      <w:lvlJc w:val="left"/>
      <w:pPr>
        <w:tabs>
          <w:tab w:val="num" w:pos="720"/>
        </w:tabs>
        <w:ind w:left="720" w:hanging="360"/>
      </w:pPr>
      <w:rPr>
        <w:rFonts w:ascii="Wingdings" w:hAnsi="Wingdings" w:hint="default"/>
      </w:rPr>
    </w:lvl>
    <w:lvl w:ilvl="1" w:tplc="0A1E5ECC">
      <w:start w:val="238"/>
      <w:numFmt w:val="bullet"/>
      <w:lvlText w:val=""/>
      <w:lvlJc w:val="left"/>
      <w:pPr>
        <w:tabs>
          <w:tab w:val="num" w:pos="1440"/>
        </w:tabs>
        <w:ind w:left="1440" w:hanging="360"/>
      </w:pPr>
      <w:rPr>
        <w:rFonts w:ascii="Wingdings" w:hAnsi="Wingdings" w:hint="default"/>
      </w:rPr>
    </w:lvl>
    <w:lvl w:ilvl="2" w:tplc="22C429C8" w:tentative="1">
      <w:start w:val="1"/>
      <w:numFmt w:val="bullet"/>
      <w:lvlText w:val=""/>
      <w:lvlJc w:val="left"/>
      <w:pPr>
        <w:tabs>
          <w:tab w:val="num" w:pos="2160"/>
        </w:tabs>
        <w:ind w:left="2160" w:hanging="360"/>
      </w:pPr>
      <w:rPr>
        <w:rFonts w:ascii="Wingdings" w:hAnsi="Wingdings" w:hint="default"/>
      </w:rPr>
    </w:lvl>
    <w:lvl w:ilvl="3" w:tplc="3C2EFA42" w:tentative="1">
      <w:start w:val="1"/>
      <w:numFmt w:val="bullet"/>
      <w:lvlText w:val=""/>
      <w:lvlJc w:val="left"/>
      <w:pPr>
        <w:tabs>
          <w:tab w:val="num" w:pos="2880"/>
        </w:tabs>
        <w:ind w:left="2880" w:hanging="360"/>
      </w:pPr>
      <w:rPr>
        <w:rFonts w:ascii="Wingdings" w:hAnsi="Wingdings" w:hint="default"/>
      </w:rPr>
    </w:lvl>
    <w:lvl w:ilvl="4" w:tplc="68C8514C" w:tentative="1">
      <w:start w:val="1"/>
      <w:numFmt w:val="bullet"/>
      <w:lvlText w:val=""/>
      <w:lvlJc w:val="left"/>
      <w:pPr>
        <w:tabs>
          <w:tab w:val="num" w:pos="3600"/>
        </w:tabs>
        <w:ind w:left="3600" w:hanging="360"/>
      </w:pPr>
      <w:rPr>
        <w:rFonts w:ascii="Wingdings" w:hAnsi="Wingdings" w:hint="default"/>
      </w:rPr>
    </w:lvl>
    <w:lvl w:ilvl="5" w:tplc="3F6A3742" w:tentative="1">
      <w:start w:val="1"/>
      <w:numFmt w:val="bullet"/>
      <w:lvlText w:val=""/>
      <w:lvlJc w:val="left"/>
      <w:pPr>
        <w:tabs>
          <w:tab w:val="num" w:pos="4320"/>
        </w:tabs>
        <w:ind w:left="4320" w:hanging="360"/>
      </w:pPr>
      <w:rPr>
        <w:rFonts w:ascii="Wingdings" w:hAnsi="Wingdings" w:hint="default"/>
      </w:rPr>
    </w:lvl>
    <w:lvl w:ilvl="6" w:tplc="44CC9462" w:tentative="1">
      <w:start w:val="1"/>
      <w:numFmt w:val="bullet"/>
      <w:lvlText w:val=""/>
      <w:lvlJc w:val="left"/>
      <w:pPr>
        <w:tabs>
          <w:tab w:val="num" w:pos="5040"/>
        </w:tabs>
        <w:ind w:left="5040" w:hanging="360"/>
      </w:pPr>
      <w:rPr>
        <w:rFonts w:ascii="Wingdings" w:hAnsi="Wingdings" w:hint="default"/>
      </w:rPr>
    </w:lvl>
    <w:lvl w:ilvl="7" w:tplc="FB60183A" w:tentative="1">
      <w:start w:val="1"/>
      <w:numFmt w:val="bullet"/>
      <w:lvlText w:val=""/>
      <w:lvlJc w:val="left"/>
      <w:pPr>
        <w:tabs>
          <w:tab w:val="num" w:pos="5760"/>
        </w:tabs>
        <w:ind w:left="5760" w:hanging="360"/>
      </w:pPr>
      <w:rPr>
        <w:rFonts w:ascii="Wingdings" w:hAnsi="Wingdings" w:hint="default"/>
      </w:rPr>
    </w:lvl>
    <w:lvl w:ilvl="8" w:tplc="BC22D6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729B9"/>
    <w:multiLevelType w:val="hybridMultilevel"/>
    <w:tmpl w:val="F27068B6"/>
    <w:lvl w:ilvl="0" w:tplc="E61A345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005D6F"/>
    <w:multiLevelType w:val="hybridMultilevel"/>
    <w:tmpl w:val="801422B6"/>
    <w:lvl w:ilvl="0" w:tplc="1A20C4A4">
      <w:start w:val="1"/>
      <w:numFmt w:val="bullet"/>
      <w:lvlText w:val=""/>
      <w:lvlJc w:val="left"/>
      <w:pPr>
        <w:tabs>
          <w:tab w:val="num" w:pos="720"/>
        </w:tabs>
        <w:ind w:left="720" w:hanging="360"/>
      </w:pPr>
      <w:rPr>
        <w:rFonts w:ascii="Wingdings" w:hAnsi="Wingdings" w:hint="default"/>
      </w:rPr>
    </w:lvl>
    <w:lvl w:ilvl="1" w:tplc="4F7C9BFE" w:tentative="1">
      <w:start w:val="1"/>
      <w:numFmt w:val="bullet"/>
      <w:lvlText w:val=""/>
      <w:lvlJc w:val="left"/>
      <w:pPr>
        <w:tabs>
          <w:tab w:val="num" w:pos="1440"/>
        </w:tabs>
        <w:ind w:left="1440" w:hanging="360"/>
      </w:pPr>
      <w:rPr>
        <w:rFonts w:ascii="Wingdings" w:hAnsi="Wingdings" w:hint="default"/>
      </w:rPr>
    </w:lvl>
    <w:lvl w:ilvl="2" w:tplc="02468938" w:tentative="1">
      <w:start w:val="1"/>
      <w:numFmt w:val="bullet"/>
      <w:lvlText w:val=""/>
      <w:lvlJc w:val="left"/>
      <w:pPr>
        <w:tabs>
          <w:tab w:val="num" w:pos="2160"/>
        </w:tabs>
        <w:ind w:left="2160" w:hanging="360"/>
      </w:pPr>
      <w:rPr>
        <w:rFonts w:ascii="Wingdings" w:hAnsi="Wingdings" w:hint="default"/>
      </w:rPr>
    </w:lvl>
    <w:lvl w:ilvl="3" w:tplc="CFEC32A2" w:tentative="1">
      <w:start w:val="1"/>
      <w:numFmt w:val="bullet"/>
      <w:lvlText w:val=""/>
      <w:lvlJc w:val="left"/>
      <w:pPr>
        <w:tabs>
          <w:tab w:val="num" w:pos="2880"/>
        </w:tabs>
        <w:ind w:left="2880" w:hanging="360"/>
      </w:pPr>
      <w:rPr>
        <w:rFonts w:ascii="Wingdings" w:hAnsi="Wingdings" w:hint="default"/>
      </w:rPr>
    </w:lvl>
    <w:lvl w:ilvl="4" w:tplc="F0104392" w:tentative="1">
      <w:start w:val="1"/>
      <w:numFmt w:val="bullet"/>
      <w:lvlText w:val=""/>
      <w:lvlJc w:val="left"/>
      <w:pPr>
        <w:tabs>
          <w:tab w:val="num" w:pos="3600"/>
        </w:tabs>
        <w:ind w:left="3600" w:hanging="360"/>
      </w:pPr>
      <w:rPr>
        <w:rFonts w:ascii="Wingdings" w:hAnsi="Wingdings" w:hint="default"/>
      </w:rPr>
    </w:lvl>
    <w:lvl w:ilvl="5" w:tplc="BF384F8C" w:tentative="1">
      <w:start w:val="1"/>
      <w:numFmt w:val="bullet"/>
      <w:lvlText w:val=""/>
      <w:lvlJc w:val="left"/>
      <w:pPr>
        <w:tabs>
          <w:tab w:val="num" w:pos="4320"/>
        </w:tabs>
        <w:ind w:left="4320" w:hanging="360"/>
      </w:pPr>
      <w:rPr>
        <w:rFonts w:ascii="Wingdings" w:hAnsi="Wingdings" w:hint="default"/>
      </w:rPr>
    </w:lvl>
    <w:lvl w:ilvl="6" w:tplc="27F8C2AC" w:tentative="1">
      <w:start w:val="1"/>
      <w:numFmt w:val="bullet"/>
      <w:lvlText w:val=""/>
      <w:lvlJc w:val="left"/>
      <w:pPr>
        <w:tabs>
          <w:tab w:val="num" w:pos="5040"/>
        </w:tabs>
        <w:ind w:left="5040" w:hanging="360"/>
      </w:pPr>
      <w:rPr>
        <w:rFonts w:ascii="Wingdings" w:hAnsi="Wingdings" w:hint="default"/>
      </w:rPr>
    </w:lvl>
    <w:lvl w:ilvl="7" w:tplc="B5EC8FEE" w:tentative="1">
      <w:start w:val="1"/>
      <w:numFmt w:val="bullet"/>
      <w:lvlText w:val=""/>
      <w:lvlJc w:val="left"/>
      <w:pPr>
        <w:tabs>
          <w:tab w:val="num" w:pos="5760"/>
        </w:tabs>
        <w:ind w:left="5760" w:hanging="360"/>
      </w:pPr>
      <w:rPr>
        <w:rFonts w:ascii="Wingdings" w:hAnsi="Wingdings" w:hint="default"/>
      </w:rPr>
    </w:lvl>
    <w:lvl w:ilvl="8" w:tplc="049E8DA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1304B0"/>
    <w:multiLevelType w:val="hybridMultilevel"/>
    <w:tmpl w:val="A1582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7379D"/>
    <w:multiLevelType w:val="hybridMultilevel"/>
    <w:tmpl w:val="5B4A78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721C3844"/>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38C650DC"/>
    <w:multiLevelType w:val="hybridMultilevel"/>
    <w:tmpl w:val="8A3A49D0"/>
    <w:lvl w:ilvl="0" w:tplc="13840902">
      <w:start w:val="1"/>
      <w:numFmt w:val="bullet"/>
      <w:lvlText w:val=""/>
      <w:lvlJc w:val="left"/>
      <w:pPr>
        <w:tabs>
          <w:tab w:val="num" w:pos="720"/>
        </w:tabs>
        <w:ind w:left="720" w:hanging="360"/>
      </w:pPr>
      <w:rPr>
        <w:rFonts w:ascii="Wingdings" w:hAnsi="Wingdings" w:hint="default"/>
      </w:rPr>
    </w:lvl>
    <w:lvl w:ilvl="1" w:tplc="DA3A992A">
      <w:start w:val="1"/>
      <w:numFmt w:val="bullet"/>
      <w:lvlText w:val=""/>
      <w:lvlJc w:val="left"/>
      <w:pPr>
        <w:tabs>
          <w:tab w:val="num" w:pos="1440"/>
        </w:tabs>
        <w:ind w:left="1440" w:hanging="360"/>
      </w:pPr>
      <w:rPr>
        <w:rFonts w:ascii="Wingdings" w:hAnsi="Wingdings" w:hint="default"/>
      </w:rPr>
    </w:lvl>
    <w:lvl w:ilvl="2" w:tplc="6DC80DF8" w:tentative="1">
      <w:start w:val="1"/>
      <w:numFmt w:val="bullet"/>
      <w:lvlText w:val=""/>
      <w:lvlJc w:val="left"/>
      <w:pPr>
        <w:tabs>
          <w:tab w:val="num" w:pos="2160"/>
        </w:tabs>
        <w:ind w:left="2160" w:hanging="360"/>
      </w:pPr>
      <w:rPr>
        <w:rFonts w:ascii="Wingdings" w:hAnsi="Wingdings" w:hint="default"/>
      </w:rPr>
    </w:lvl>
    <w:lvl w:ilvl="3" w:tplc="5DEA56D8" w:tentative="1">
      <w:start w:val="1"/>
      <w:numFmt w:val="bullet"/>
      <w:lvlText w:val=""/>
      <w:lvlJc w:val="left"/>
      <w:pPr>
        <w:tabs>
          <w:tab w:val="num" w:pos="2880"/>
        </w:tabs>
        <w:ind w:left="2880" w:hanging="360"/>
      </w:pPr>
      <w:rPr>
        <w:rFonts w:ascii="Wingdings" w:hAnsi="Wingdings" w:hint="default"/>
      </w:rPr>
    </w:lvl>
    <w:lvl w:ilvl="4" w:tplc="05BA0750" w:tentative="1">
      <w:start w:val="1"/>
      <w:numFmt w:val="bullet"/>
      <w:lvlText w:val=""/>
      <w:lvlJc w:val="left"/>
      <w:pPr>
        <w:tabs>
          <w:tab w:val="num" w:pos="3600"/>
        </w:tabs>
        <w:ind w:left="3600" w:hanging="360"/>
      </w:pPr>
      <w:rPr>
        <w:rFonts w:ascii="Wingdings" w:hAnsi="Wingdings" w:hint="default"/>
      </w:rPr>
    </w:lvl>
    <w:lvl w:ilvl="5" w:tplc="D608ACAE" w:tentative="1">
      <w:start w:val="1"/>
      <w:numFmt w:val="bullet"/>
      <w:lvlText w:val=""/>
      <w:lvlJc w:val="left"/>
      <w:pPr>
        <w:tabs>
          <w:tab w:val="num" w:pos="4320"/>
        </w:tabs>
        <w:ind w:left="4320" w:hanging="360"/>
      </w:pPr>
      <w:rPr>
        <w:rFonts w:ascii="Wingdings" w:hAnsi="Wingdings" w:hint="default"/>
      </w:rPr>
    </w:lvl>
    <w:lvl w:ilvl="6" w:tplc="012661E2" w:tentative="1">
      <w:start w:val="1"/>
      <w:numFmt w:val="bullet"/>
      <w:lvlText w:val=""/>
      <w:lvlJc w:val="left"/>
      <w:pPr>
        <w:tabs>
          <w:tab w:val="num" w:pos="5040"/>
        </w:tabs>
        <w:ind w:left="5040" w:hanging="360"/>
      </w:pPr>
      <w:rPr>
        <w:rFonts w:ascii="Wingdings" w:hAnsi="Wingdings" w:hint="default"/>
      </w:rPr>
    </w:lvl>
    <w:lvl w:ilvl="7" w:tplc="8F8ED9AC" w:tentative="1">
      <w:start w:val="1"/>
      <w:numFmt w:val="bullet"/>
      <w:lvlText w:val=""/>
      <w:lvlJc w:val="left"/>
      <w:pPr>
        <w:tabs>
          <w:tab w:val="num" w:pos="5760"/>
        </w:tabs>
        <w:ind w:left="5760" w:hanging="360"/>
      </w:pPr>
      <w:rPr>
        <w:rFonts w:ascii="Wingdings" w:hAnsi="Wingdings" w:hint="default"/>
      </w:rPr>
    </w:lvl>
    <w:lvl w:ilvl="8" w:tplc="2814F1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B01B3"/>
    <w:multiLevelType w:val="hybridMultilevel"/>
    <w:tmpl w:val="A1582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D7D53"/>
    <w:multiLevelType w:val="hybridMultilevel"/>
    <w:tmpl w:val="031CA8A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F6294"/>
    <w:multiLevelType w:val="hybridMultilevel"/>
    <w:tmpl w:val="8B4417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E74274"/>
    <w:multiLevelType w:val="hybridMultilevel"/>
    <w:tmpl w:val="86AAC01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DE5268"/>
    <w:multiLevelType w:val="hybridMultilevel"/>
    <w:tmpl w:val="3370A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113946"/>
    <w:multiLevelType w:val="hybridMultilevel"/>
    <w:tmpl w:val="E90AA6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A7355"/>
    <w:multiLevelType w:val="hybridMultilevel"/>
    <w:tmpl w:val="6BE83F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8C4B11"/>
    <w:multiLevelType w:val="hybridMultilevel"/>
    <w:tmpl w:val="3A5A2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5573CA9"/>
    <w:multiLevelType w:val="hybridMultilevel"/>
    <w:tmpl w:val="031CA8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5" w15:restartNumberingAfterBreak="0">
    <w:nsid w:val="651F2D51"/>
    <w:multiLevelType w:val="hybridMultilevel"/>
    <w:tmpl w:val="B6686566"/>
    <w:lvl w:ilvl="0" w:tplc="04090011">
      <w:start w:val="1"/>
      <w:numFmt w:val="decimal"/>
      <w:lvlText w:val="%1)"/>
      <w:lvlJc w:val="left"/>
      <w:pPr>
        <w:ind w:left="3150" w:hanging="360"/>
      </w:pPr>
      <w:rPr>
        <w:rFonts w:hint="default"/>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36" w15:restartNumberingAfterBreak="0">
    <w:nsid w:val="6E0D4047"/>
    <w:multiLevelType w:val="hybridMultilevel"/>
    <w:tmpl w:val="86AAC0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9B778F"/>
    <w:multiLevelType w:val="hybridMultilevel"/>
    <w:tmpl w:val="031CA8A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B29FD"/>
    <w:multiLevelType w:val="hybridMultilevel"/>
    <w:tmpl w:val="A62ECF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A3BE6"/>
    <w:multiLevelType w:val="hybridMultilevel"/>
    <w:tmpl w:val="ED7A2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8"/>
  </w:num>
  <w:num w:numId="3">
    <w:abstractNumId w:val="32"/>
  </w:num>
  <w:num w:numId="4">
    <w:abstractNumId w:val="34"/>
  </w:num>
  <w:num w:numId="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21"/>
  </w:num>
  <w:num w:numId="9">
    <w:abstractNumId w:val="15"/>
  </w:num>
  <w:num w:numId="10">
    <w:abstractNumId w:val="11"/>
  </w:num>
  <w:num w:numId="11">
    <w:abstractNumId w:val="2"/>
  </w:num>
  <w:num w:numId="12">
    <w:abstractNumId w:val="17"/>
  </w:num>
  <w:num w:numId="13">
    <w:abstractNumId w:val="4"/>
  </w:num>
  <w:num w:numId="14">
    <w:abstractNumId w:val="25"/>
  </w:num>
  <w:num w:numId="15">
    <w:abstractNumId w:val="16"/>
  </w:num>
  <w:num w:numId="16">
    <w:abstractNumId w:val="9"/>
  </w:num>
  <w:num w:numId="17">
    <w:abstractNumId w:val="6"/>
  </w:num>
  <w:num w:numId="18">
    <w:abstractNumId w:val="38"/>
  </w:num>
  <w:num w:numId="19">
    <w:abstractNumId w:val="12"/>
  </w:num>
  <w:num w:numId="20">
    <w:abstractNumId w:val="24"/>
  </w:num>
  <w:num w:numId="21">
    <w:abstractNumId w:val="35"/>
  </w:num>
  <w:num w:numId="22">
    <w:abstractNumId w:val="10"/>
  </w:num>
  <w:num w:numId="23">
    <w:abstractNumId w:val="13"/>
  </w:num>
  <w:num w:numId="24">
    <w:abstractNumId w:val="19"/>
  </w:num>
  <w:num w:numId="25">
    <w:abstractNumId w:val="22"/>
  </w:num>
  <w:num w:numId="26">
    <w:abstractNumId w:val="36"/>
  </w:num>
  <w:num w:numId="27">
    <w:abstractNumId w:val="40"/>
  </w:num>
  <w:num w:numId="28">
    <w:abstractNumId w:val="27"/>
  </w:num>
  <w:num w:numId="29">
    <w:abstractNumId w:val="14"/>
  </w:num>
  <w:num w:numId="30">
    <w:abstractNumId w:val="8"/>
  </w:num>
  <w:num w:numId="31">
    <w:abstractNumId w:val="30"/>
  </w:num>
  <w:num w:numId="32">
    <w:abstractNumId w:val="5"/>
  </w:num>
  <w:num w:numId="33">
    <w:abstractNumId w:val="23"/>
  </w:num>
  <w:num w:numId="34">
    <w:abstractNumId w:val="37"/>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8"/>
  </w:num>
  <w:num w:numId="38">
    <w:abstractNumId w:val="31"/>
  </w:num>
  <w:num w:numId="39">
    <w:abstractNumId w:val="28"/>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7"/>
  </w:num>
  <w:num w:numId="42">
    <w:abstractNumId w:val="39"/>
  </w:num>
  <w:num w:numId="4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905"/>
    <w:rsid w:val="00004E70"/>
    <w:rsid w:val="00005E3B"/>
    <w:rsid w:val="00006257"/>
    <w:rsid w:val="000072B6"/>
    <w:rsid w:val="00007813"/>
    <w:rsid w:val="00007E73"/>
    <w:rsid w:val="00007F84"/>
    <w:rsid w:val="000109E6"/>
    <w:rsid w:val="00010E5F"/>
    <w:rsid w:val="00011869"/>
    <w:rsid w:val="00011A4F"/>
    <w:rsid w:val="00011F67"/>
    <w:rsid w:val="000121C3"/>
    <w:rsid w:val="000126C5"/>
    <w:rsid w:val="00012750"/>
    <w:rsid w:val="00012862"/>
    <w:rsid w:val="000128E6"/>
    <w:rsid w:val="000142B1"/>
    <w:rsid w:val="00015B95"/>
    <w:rsid w:val="00015EFB"/>
    <w:rsid w:val="000160B6"/>
    <w:rsid w:val="000165E2"/>
    <w:rsid w:val="00016636"/>
    <w:rsid w:val="000172BE"/>
    <w:rsid w:val="00017D8A"/>
    <w:rsid w:val="00020107"/>
    <w:rsid w:val="00020355"/>
    <w:rsid w:val="00020BAD"/>
    <w:rsid w:val="00021E1E"/>
    <w:rsid w:val="00023090"/>
    <w:rsid w:val="00023388"/>
    <w:rsid w:val="00023425"/>
    <w:rsid w:val="000241BE"/>
    <w:rsid w:val="000242F2"/>
    <w:rsid w:val="00024FE5"/>
    <w:rsid w:val="0002509B"/>
    <w:rsid w:val="00025D10"/>
    <w:rsid w:val="000260FA"/>
    <w:rsid w:val="00026D4B"/>
    <w:rsid w:val="00027095"/>
    <w:rsid w:val="000275C6"/>
    <w:rsid w:val="00027AD6"/>
    <w:rsid w:val="0003024C"/>
    <w:rsid w:val="0003043A"/>
    <w:rsid w:val="00031070"/>
    <w:rsid w:val="0003156F"/>
    <w:rsid w:val="00031ADB"/>
    <w:rsid w:val="00032056"/>
    <w:rsid w:val="000328CA"/>
    <w:rsid w:val="00032A75"/>
    <w:rsid w:val="00032E40"/>
    <w:rsid w:val="0003376B"/>
    <w:rsid w:val="00034676"/>
    <w:rsid w:val="000346E6"/>
    <w:rsid w:val="000352B3"/>
    <w:rsid w:val="00035358"/>
    <w:rsid w:val="00037992"/>
    <w:rsid w:val="000379B0"/>
    <w:rsid w:val="00037A26"/>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ABA"/>
    <w:rsid w:val="00047E60"/>
    <w:rsid w:val="00050FF3"/>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0AF7"/>
    <w:rsid w:val="000612E1"/>
    <w:rsid w:val="000614FE"/>
    <w:rsid w:val="00063167"/>
    <w:rsid w:val="00065D38"/>
    <w:rsid w:val="000668B0"/>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411"/>
    <w:rsid w:val="00076541"/>
    <w:rsid w:val="000772F4"/>
    <w:rsid w:val="000776EB"/>
    <w:rsid w:val="00081F5B"/>
    <w:rsid w:val="000823B0"/>
    <w:rsid w:val="0008335B"/>
    <w:rsid w:val="00083379"/>
    <w:rsid w:val="00083587"/>
    <w:rsid w:val="00083838"/>
    <w:rsid w:val="00083B6A"/>
    <w:rsid w:val="00084819"/>
    <w:rsid w:val="0008487D"/>
    <w:rsid w:val="00084E72"/>
    <w:rsid w:val="00085542"/>
    <w:rsid w:val="00085631"/>
    <w:rsid w:val="00085E04"/>
    <w:rsid w:val="00086128"/>
    <w:rsid w:val="00086800"/>
    <w:rsid w:val="00087913"/>
    <w:rsid w:val="00087F47"/>
    <w:rsid w:val="000902DC"/>
    <w:rsid w:val="000911AE"/>
    <w:rsid w:val="0009166B"/>
    <w:rsid w:val="000924A8"/>
    <w:rsid w:val="00093299"/>
    <w:rsid w:val="00093697"/>
    <w:rsid w:val="00093924"/>
    <w:rsid w:val="00093D42"/>
    <w:rsid w:val="00093DD0"/>
    <w:rsid w:val="00094349"/>
    <w:rsid w:val="00094500"/>
    <w:rsid w:val="000948D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3CAA"/>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A29"/>
    <w:rsid w:val="000C2FBD"/>
    <w:rsid w:val="000C3835"/>
    <w:rsid w:val="000C3B0C"/>
    <w:rsid w:val="000C422D"/>
    <w:rsid w:val="000C44C8"/>
    <w:rsid w:val="000C557A"/>
    <w:rsid w:val="000C59D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2885"/>
    <w:rsid w:val="000D36AE"/>
    <w:rsid w:val="000D38A1"/>
    <w:rsid w:val="000D4C3A"/>
    <w:rsid w:val="000D4C4E"/>
    <w:rsid w:val="000D5077"/>
    <w:rsid w:val="000D50A2"/>
    <w:rsid w:val="000D5362"/>
    <w:rsid w:val="000D57F8"/>
    <w:rsid w:val="000D5851"/>
    <w:rsid w:val="000D5C60"/>
    <w:rsid w:val="000D61A6"/>
    <w:rsid w:val="000D654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0AE9"/>
    <w:rsid w:val="000F1491"/>
    <w:rsid w:val="000F15BC"/>
    <w:rsid w:val="000F180A"/>
    <w:rsid w:val="000F1C92"/>
    <w:rsid w:val="000F2EEE"/>
    <w:rsid w:val="000F3697"/>
    <w:rsid w:val="000F40FB"/>
    <w:rsid w:val="000F42A2"/>
    <w:rsid w:val="000F5B13"/>
    <w:rsid w:val="000F7F58"/>
    <w:rsid w:val="00100128"/>
    <w:rsid w:val="00100FF3"/>
    <w:rsid w:val="001026CA"/>
    <w:rsid w:val="00103E7B"/>
    <w:rsid w:val="001043C2"/>
    <w:rsid w:val="001043E1"/>
    <w:rsid w:val="00104CF3"/>
    <w:rsid w:val="0010505A"/>
    <w:rsid w:val="00105CC7"/>
    <w:rsid w:val="00107779"/>
    <w:rsid w:val="001077C9"/>
    <w:rsid w:val="001078C2"/>
    <w:rsid w:val="00107E1C"/>
    <w:rsid w:val="0011016E"/>
    <w:rsid w:val="0011019A"/>
    <w:rsid w:val="00110243"/>
    <w:rsid w:val="001107D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3961"/>
    <w:rsid w:val="00124D84"/>
    <w:rsid w:val="001250DD"/>
    <w:rsid w:val="00125733"/>
    <w:rsid w:val="001263AA"/>
    <w:rsid w:val="001301CF"/>
    <w:rsid w:val="00130779"/>
    <w:rsid w:val="001307A1"/>
    <w:rsid w:val="00130B51"/>
    <w:rsid w:val="001315E3"/>
    <w:rsid w:val="00132160"/>
    <w:rsid w:val="001321D3"/>
    <w:rsid w:val="001322F4"/>
    <w:rsid w:val="001328E6"/>
    <w:rsid w:val="001334BB"/>
    <w:rsid w:val="00133599"/>
    <w:rsid w:val="001337E4"/>
    <w:rsid w:val="00133BEB"/>
    <w:rsid w:val="00133BF7"/>
    <w:rsid w:val="00134B88"/>
    <w:rsid w:val="001364C4"/>
    <w:rsid w:val="00136A23"/>
    <w:rsid w:val="00136B99"/>
    <w:rsid w:val="001371D4"/>
    <w:rsid w:val="001373EC"/>
    <w:rsid w:val="00140213"/>
    <w:rsid w:val="0014063E"/>
    <w:rsid w:val="0014087D"/>
    <w:rsid w:val="00140F74"/>
    <w:rsid w:val="00141191"/>
    <w:rsid w:val="0014159C"/>
    <w:rsid w:val="00142665"/>
    <w:rsid w:val="0014384A"/>
    <w:rsid w:val="00143BB9"/>
    <w:rsid w:val="00143E0A"/>
    <w:rsid w:val="0014450F"/>
    <w:rsid w:val="00144950"/>
    <w:rsid w:val="00144D8F"/>
    <w:rsid w:val="00145A45"/>
    <w:rsid w:val="00145C74"/>
    <w:rsid w:val="00145F60"/>
    <w:rsid w:val="001462E9"/>
    <w:rsid w:val="00146E32"/>
    <w:rsid w:val="00147174"/>
    <w:rsid w:val="00151619"/>
    <w:rsid w:val="00151A99"/>
    <w:rsid w:val="00152161"/>
    <w:rsid w:val="00152835"/>
    <w:rsid w:val="0015382A"/>
    <w:rsid w:val="001559FA"/>
    <w:rsid w:val="00155E86"/>
    <w:rsid w:val="001562C6"/>
    <w:rsid w:val="00156374"/>
    <w:rsid w:val="00157577"/>
    <w:rsid w:val="001577D8"/>
    <w:rsid w:val="00157FC3"/>
    <w:rsid w:val="00160528"/>
    <w:rsid w:val="00160739"/>
    <w:rsid w:val="00161E04"/>
    <w:rsid w:val="0016208E"/>
    <w:rsid w:val="0016271E"/>
    <w:rsid w:val="00162D7A"/>
    <w:rsid w:val="00164475"/>
    <w:rsid w:val="00164C5E"/>
    <w:rsid w:val="00164DAB"/>
    <w:rsid w:val="00165BBB"/>
    <w:rsid w:val="00165D06"/>
    <w:rsid w:val="00165E11"/>
    <w:rsid w:val="0016613F"/>
    <w:rsid w:val="00166215"/>
    <w:rsid w:val="00166591"/>
    <w:rsid w:val="00170C19"/>
    <w:rsid w:val="00171143"/>
    <w:rsid w:val="00172864"/>
    <w:rsid w:val="00172958"/>
    <w:rsid w:val="00172B82"/>
    <w:rsid w:val="00172EFA"/>
    <w:rsid w:val="00173608"/>
    <w:rsid w:val="001739B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4B4"/>
    <w:rsid w:val="0018278A"/>
    <w:rsid w:val="00182C08"/>
    <w:rsid w:val="00182C76"/>
    <w:rsid w:val="00183034"/>
    <w:rsid w:val="001830F7"/>
    <w:rsid w:val="001835C3"/>
    <w:rsid w:val="00183EE6"/>
    <w:rsid w:val="00184A9E"/>
    <w:rsid w:val="00184CA1"/>
    <w:rsid w:val="0018588A"/>
    <w:rsid w:val="001869AC"/>
    <w:rsid w:val="00187252"/>
    <w:rsid w:val="0018725C"/>
    <w:rsid w:val="00191C91"/>
    <w:rsid w:val="00191CED"/>
    <w:rsid w:val="001923B9"/>
    <w:rsid w:val="00192A3E"/>
    <w:rsid w:val="00192DD9"/>
    <w:rsid w:val="00194339"/>
    <w:rsid w:val="00194383"/>
    <w:rsid w:val="001947D0"/>
    <w:rsid w:val="00194848"/>
    <w:rsid w:val="001958EA"/>
    <w:rsid w:val="00195E0E"/>
    <w:rsid w:val="00196052"/>
    <w:rsid w:val="001962D5"/>
    <w:rsid w:val="00196654"/>
    <w:rsid w:val="00196E88"/>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67D"/>
    <w:rsid w:val="001B2844"/>
    <w:rsid w:val="001B3964"/>
    <w:rsid w:val="001B3C27"/>
    <w:rsid w:val="001B4452"/>
    <w:rsid w:val="001B466C"/>
    <w:rsid w:val="001B49F8"/>
    <w:rsid w:val="001B4B58"/>
    <w:rsid w:val="001B4F34"/>
    <w:rsid w:val="001B52EC"/>
    <w:rsid w:val="001B554A"/>
    <w:rsid w:val="001B5980"/>
    <w:rsid w:val="001B5D1B"/>
    <w:rsid w:val="001B61F1"/>
    <w:rsid w:val="001B6564"/>
    <w:rsid w:val="001B691A"/>
    <w:rsid w:val="001B75A7"/>
    <w:rsid w:val="001C02D8"/>
    <w:rsid w:val="001C04E3"/>
    <w:rsid w:val="001C0E8B"/>
    <w:rsid w:val="001C13DF"/>
    <w:rsid w:val="001C1846"/>
    <w:rsid w:val="001C2247"/>
    <w:rsid w:val="001C2378"/>
    <w:rsid w:val="001C342A"/>
    <w:rsid w:val="001C3EE9"/>
    <w:rsid w:val="001C3FA4"/>
    <w:rsid w:val="001C40F9"/>
    <w:rsid w:val="001C458B"/>
    <w:rsid w:val="001C54CF"/>
    <w:rsid w:val="001C5AC3"/>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710"/>
    <w:rsid w:val="001D5C88"/>
    <w:rsid w:val="001D6567"/>
    <w:rsid w:val="001D695C"/>
    <w:rsid w:val="001D6B80"/>
    <w:rsid w:val="001D6FD9"/>
    <w:rsid w:val="001D780E"/>
    <w:rsid w:val="001E05C3"/>
    <w:rsid w:val="001E0AD3"/>
    <w:rsid w:val="001E0F7D"/>
    <w:rsid w:val="001E119C"/>
    <w:rsid w:val="001E20CE"/>
    <w:rsid w:val="001E2829"/>
    <w:rsid w:val="001E2BF2"/>
    <w:rsid w:val="001E30D2"/>
    <w:rsid w:val="001E34B7"/>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BD8"/>
    <w:rsid w:val="001F3F1A"/>
    <w:rsid w:val="001F4587"/>
    <w:rsid w:val="001F4CB6"/>
    <w:rsid w:val="001F4CBD"/>
    <w:rsid w:val="001F4D1F"/>
    <w:rsid w:val="001F4EC5"/>
    <w:rsid w:val="001F5545"/>
    <w:rsid w:val="001F5777"/>
    <w:rsid w:val="001F5937"/>
    <w:rsid w:val="001F59E3"/>
    <w:rsid w:val="001F59ED"/>
    <w:rsid w:val="001F6B43"/>
    <w:rsid w:val="001F7121"/>
    <w:rsid w:val="00200D2C"/>
    <w:rsid w:val="002019D8"/>
    <w:rsid w:val="00201EC7"/>
    <w:rsid w:val="0020349A"/>
    <w:rsid w:val="002034B4"/>
    <w:rsid w:val="00204032"/>
    <w:rsid w:val="002041DA"/>
    <w:rsid w:val="00204BAD"/>
    <w:rsid w:val="00204D60"/>
    <w:rsid w:val="00205627"/>
    <w:rsid w:val="002056D0"/>
    <w:rsid w:val="00205F52"/>
    <w:rsid w:val="00206B48"/>
    <w:rsid w:val="00210860"/>
    <w:rsid w:val="00210B6A"/>
    <w:rsid w:val="00211C6B"/>
    <w:rsid w:val="0021232F"/>
    <w:rsid w:val="002128D3"/>
    <w:rsid w:val="00212CB6"/>
    <w:rsid w:val="00212E37"/>
    <w:rsid w:val="00213244"/>
    <w:rsid w:val="002140FF"/>
    <w:rsid w:val="00216348"/>
    <w:rsid w:val="002171FB"/>
    <w:rsid w:val="00217A12"/>
    <w:rsid w:val="00220894"/>
    <w:rsid w:val="00220FEF"/>
    <w:rsid w:val="002224A5"/>
    <w:rsid w:val="00224952"/>
    <w:rsid w:val="00224DD2"/>
    <w:rsid w:val="00224E17"/>
    <w:rsid w:val="00224FFD"/>
    <w:rsid w:val="0022555A"/>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4FE5"/>
    <w:rsid w:val="00235542"/>
    <w:rsid w:val="00235D1F"/>
    <w:rsid w:val="00236603"/>
    <w:rsid w:val="002369B0"/>
    <w:rsid w:val="00236AD8"/>
    <w:rsid w:val="00236D66"/>
    <w:rsid w:val="00237DCB"/>
    <w:rsid w:val="00237DFE"/>
    <w:rsid w:val="002401F5"/>
    <w:rsid w:val="00240E54"/>
    <w:rsid w:val="00244A3A"/>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5F8D"/>
    <w:rsid w:val="00276A35"/>
    <w:rsid w:val="00277835"/>
    <w:rsid w:val="00280AB1"/>
    <w:rsid w:val="00280F85"/>
    <w:rsid w:val="002816B7"/>
    <w:rsid w:val="00283B16"/>
    <w:rsid w:val="00283FA2"/>
    <w:rsid w:val="00284BA9"/>
    <w:rsid w:val="00284BAE"/>
    <w:rsid w:val="00285195"/>
    <w:rsid w:val="002859AF"/>
    <w:rsid w:val="00286A7C"/>
    <w:rsid w:val="00286AE7"/>
    <w:rsid w:val="00287243"/>
    <w:rsid w:val="0029005D"/>
    <w:rsid w:val="002904E5"/>
    <w:rsid w:val="00290647"/>
    <w:rsid w:val="0029101D"/>
    <w:rsid w:val="00291385"/>
    <w:rsid w:val="00291422"/>
    <w:rsid w:val="0029237F"/>
    <w:rsid w:val="00292463"/>
    <w:rsid w:val="00292715"/>
    <w:rsid w:val="0029310E"/>
    <w:rsid w:val="00293E57"/>
    <w:rsid w:val="0029445D"/>
    <w:rsid w:val="002947D1"/>
    <w:rsid w:val="002948DF"/>
    <w:rsid w:val="0029492F"/>
    <w:rsid w:val="00294D90"/>
    <w:rsid w:val="00295045"/>
    <w:rsid w:val="002962A4"/>
    <w:rsid w:val="0029671E"/>
    <w:rsid w:val="002979CC"/>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075"/>
    <w:rsid w:val="002B476F"/>
    <w:rsid w:val="002B4BF0"/>
    <w:rsid w:val="002B538E"/>
    <w:rsid w:val="002B5DCA"/>
    <w:rsid w:val="002B6077"/>
    <w:rsid w:val="002B6BDC"/>
    <w:rsid w:val="002B6C18"/>
    <w:rsid w:val="002B75B0"/>
    <w:rsid w:val="002B7EAF"/>
    <w:rsid w:val="002C0064"/>
    <w:rsid w:val="002C099C"/>
    <w:rsid w:val="002C0A52"/>
    <w:rsid w:val="002C0B74"/>
    <w:rsid w:val="002C0C8B"/>
    <w:rsid w:val="002C0CBB"/>
    <w:rsid w:val="002C0DAB"/>
    <w:rsid w:val="002C10A7"/>
    <w:rsid w:val="002C11D2"/>
    <w:rsid w:val="002C1201"/>
    <w:rsid w:val="002C1460"/>
    <w:rsid w:val="002C15CA"/>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D782C"/>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E7DCF"/>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1CD3"/>
    <w:rsid w:val="00302818"/>
    <w:rsid w:val="00303440"/>
    <w:rsid w:val="0030403E"/>
    <w:rsid w:val="00304D9B"/>
    <w:rsid w:val="00305167"/>
    <w:rsid w:val="00305FF9"/>
    <w:rsid w:val="00306E5B"/>
    <w:rsid w:val="00306E6B"/>
    <w:rsid w:val="003075BC"/>
    <w:rsid w:val="003100C8"/>
    <w:rsid w:val="00311161"/>
    <w:rsid w:val="0031200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27C1B"/>
    <w:rsid w:val="00331426"/>
    <w:rsid w:val="0033171D"/>
    <w:rsid w:val="00331FC3"/>
    <w:rsid w:val="00332C91"/>
    <w:rsid w:val="003336B3"/>
    <w:rsid w:val="00335B75"/>
    <w:rsid w:val="00335D8C"/>
    <w:rsid w:val="00336072"/>
    <w:rsid w:val="003363A1"/>
    <w:rsid w:val="0033795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533"/>
    <w:rsid w:val="00356D9E"/>
    <w:rsid w:val="00357595"/>
    <w:rsid w:val="00357E96"/>
    <w:rsid w:val="00360232"/>
    <w:rsid w:val="003602E0"/>
    <w:rsid w:val="00360D01"/>
    <w:rsid w:val="00361208"/>
    <w:rsid w:val="00362569"/>
    <w:rsid w:val="003636CD"/>
    <w:rsid w:val="003639A2"/>
    <w:rsid w:val="003646F2"/>
    <w:rsid w:val="0036487C"/>
    <w:rsid w:val="00364B7D"/>
    <w:rsid w:val="00365411"/>
    <w:rsid w:val="00365FA2"/>
    <w:rsid w:val="00366C69"/>
    <w:rsid w:val="00367441"/>
    <w:rsid w:val="00367B1D"/>
    <w:rsid w:val="003700F1"/>
    <w:rsid w:val="00370E4F"/>
    <w:rsid w:val="00371215"/>
    <w:rsid w:val="00371587"/>
    <w:rsid w:val="00371D03"/>
    <w:rsid w:val="00372701"/>
    <w:rsid w:val="00372ABC"/>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1B"/>
    <w:rsid w:val="003940CE"/>
    <w:rsid w:val="00397C1D"/>
    <w:rsid w:val="003A1200"/>
    <w:rsid w:val="003A180F"/>
    <w:rsid w:val="003A18DD"/>
    <w:rsid w:val="003A20C8"/>
    <w:rsid w:val="003A2C29"/>
    <w:rsid w:val="003A2C87"/>
    <w:rsid w:val="003A2EC3"/>
    <w:rsid w:val="003A36F2"/>
    <w:rsid w:val="003A3D39"/>
    <w:rsid w:val="003A3EC7"/>
    <w:rsid w:val="003A3FC4"/>
    <w:rsid w:val="003A4034"/>
    <w:rsid w:val="003A40B4"/>
    <w:rsid w:val="003A5C9A"/>
    <w:rsid w:val="003A5E88"/>
    <w:rsid w:val="003A68D1"/>
    <w:rsid w:val="003A7834"/>
    <w:rsid w:val="003B0B5B"/>
    <w:rsid w:val="003B0E79"/>
    <w:rsid w:val="003B19A2"/>
    <w:rsid w:val="003B3575"/>
    <w:rsid w:val="003B3E40"/>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4B43"/>
    <w:rsid w:val="003C502E"/>
    <w:rsid w:val="003C504A"/>
    <w:rsid w:val="003C52C7"/>
    <w:rsid w:val="003C5E6B"/>
    <w:rsid w:val="003C72FA"/>
    <w:rsid w:val="003C7782"/>
    <w:rsid w:val="003C7AD7"/>
    <w:rsid w:val="003C7FD2"/>
    <w:rsid w:val="003D0FC3"/>
    <w:rsid w:val="003D25E4"/>
    <w:rsid w:val="003D2C1D"/>
    <w:rsid w:val="003D2C34"/>
    <w:rsid w:val="003D3623"/>
    <w:rsid w:val="003D3DDD"/>
    <w:rsid w:val="003D3E4F"/>
    <w:rsid w:val="003D4CA1"/>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567"/>
    <w:rsid w:val="003E5E5C"/>
    <w:rsid w:val="003E6316"/>
    <w:rsid w:val="003E6884"/>
    <w:rsid w:val="003E6AC5"/>
    <w:rsid w:val="003E7736"/>
    <w:rsid w:val="003E77DB"/>
    <w:rsid w:val="003E7EBB"/>
    <w:rsid w:val="003F0096"/>
    <w:rsid w:val="003F0850"/>
    <w:rsid w:val="003F0D12"/>
    <w:rsid w:val="003F0DE9"/>
    <w:rsid w:val="003F1449"/>
    <w:rsid w:val="003F160C"/>
    <w:rsid w:val="003F22EC"/>
    <w:rsid w:val="003F2FBD"/>
    <w:rsid w:val="003F30DE"/>
    <w:rsid w:val="003F324F"/>
    <w:rsid w:val="003F33BC"/>
    <w:rsid w:val="003F3D4E"/>
    <w:rsid w:val="003F4204"/>
    <w:rsid w:val="003F477E"/>
    <w:rsid w:val="003F4918"/>
    <w:rsid w:val="003F56CC"/>
    <w:rsid w:val="003F5F9F"/>
    <w:rsid w:val="003F6CD2"/>
    <w:rsid w:val="003F70B5"/>
    <w:rsid w:val="003F723A"/>
    <w:rsid w:val="003F788D"/>
    <w:rsid w:val="004000E7"/>
    <w:rsid w:val="004004BA"/>
    <w:rsid w:val="0040090E"/>
    <w:rsid w:val="0040126E"/>
    <w:rsid w:val="00401768"/>
    <w:rsid w:val="004020D4"/>
    <w:rsid w:val="004021B6"/>
    <w:rsid w:val="00403417"/>
    <w:rsid w:val="00403D5B"/>
    <w:rsid w:val="0040426D"/>
    <w:rsid w:val="004047C4"/>
    <w:rsid w:val="00404AA0"/>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0A"/>
    <w:rsid w:val="004179BB"/>
    <w:rsid w:val="004205A1"/>
    <w:rsid w:val="00420BD5"/>
    <w:rsid w:val="004216A9"/>
    <w:rsid w:val="00421DCF"/>
    <w:rsid w:val="00422341"/>
    <w:rsid w:val="00423558"/>
    <w:rsid w:val="00423641"/>
    <w:rsid w:val="00425FE0"/>
    <w:rsid w:val="00426266"/>
    <w:rsid w:val="00426386"/>
    <w:rsid w:val="00430A2D"/>
    <w:rsid w:val="00431429"/>
    <w:rsid w:val="00431505"/>
    <w:rsid w:val="00431AF0"/>
    <w:rsid w:val="0043213A"/>
    <w:rsid w:val="004330F4"/>
    <w:rsid w:val="00433590"/>
    <w:rsid w:val="0043393D"/>
    <w:rsid w:val="004344C7"/>
    <w:rsid w:val="00434C3A"/>
    <w:rsid w:val="00434D53"/>
    <w:rsid w:val="00435274"/>
    <w:rsid w:val="004352AD"/>
    <w:rsid w:val="0043545D"/>
    <w:rsid w:val="0043548B"/>
    <w:rsid w:val="00435D01"/>
    <w:rsid w:val="00435FE2"/>
    <w:rsid w:val="00436E10"/>
    <w:rsid w:val="00436E2F"/>
    <w:rsid w:val="00436EAB"/>
    <w:rsid w:val="0044024F"/>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3CD7"/>
    <w:rsid w:val="00455113"/>
    <w:rsid w:val="004553B2"/>
    <w:rsid w:val="00456421"/>
    <w:rsid w:val="00456DAB"/>
    <w:rsid w:val="00457036"/>
    <w:rsid w:val="004605F1"/>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304"/>
    <w:rsid w:val="004739D2"/>
    <w:rsid w:val="00473B5D"/>
    <w:rsid w:val="00473F38"/>
    <w:rsid w:val="00474220"/>
    <w:rsid w:val="00474627"/>
    <w:rsid w:val="0047493D"/>
    <w:rsid w:val="00474CD2"/>
    <w:rsid w:val="004750D5"/>
    <w:rsid w:val="00475239"/>
    <w:rsid w:val="004752D3"/>
    <w:rsid w:val="004754E1"/>
    <w:rsid w:val="00475CE0"/>
    <w:rsid w:val="00476827"/>
    <w:rsid w:val="00476BD4"/>
    <w:rsid w:val="004773CD"/>
    <w:rsid w:val="00477C35"/>
    <w:rsid w:val="00480226"/>
    <w:rsid w:val="0048095C"/>
    <w:rsid w:val="00480988"/>
    <w:rsid w:val="00480E05"/>
    <w:rsid w:val="00481433"/>
    <w:rsid w:val="00481A4B"/>
    <w:rsid w:val="00482BBE"/>
    <w:rsid w:val="0048346E"/>
    <w:rsid w:val="00483A12"/>
    <w:rsid w:val="00484A57"/>
    <w:rsid w:val="00484A77"/>
    <w:rsid w:val="004853E1"/>
    <w:rsid w:val="0048540F"/>
    <w:rsid w:val="0048566E"/>
    <w:rsid w:val="00485970"/>
    <w:rsid w:val="00485C0D"/>
    <w:rsid w:val="00486575"/>
    <w:rsid w:val="004866D0"/>
    <w:rsid w:val="00486936"/>
    <w:rsid w:val="00486DFB"/>
    <w:rsid w:val="00490A6F"/>
    <w:rsid w:val="0049118E"/>
    <w:rsid w:val="00493F7C"/>
    <w:rsid w:val="00494242"/>
    <w:rsid w:val="0049424B"/>
    <w:rsid w:val="0049463E"/>
    <w:rsid w:val="00494E8E"/>
    <w:rsid w:val="004951A5"/>
    <w:rsid w:val="00495356"/>
    <w:rsid w:val="004955BC"/>
    <w:rsid w:val="00495D63"/>
    <w:rsid w:val="0049648F"/>
    <w:rsid w:val="00496606"/>
    <w:rsid w:val="0049694D"/>
    <w:rsid w:val="00496F05"/>
    <w:rsid w:val="00497370"/>
    <w:rsid w:val="00497D65"/>
    <w:rsid w:val="004A0822"/>
    <w:rsid w:val="004A0F39"/>
    <w:rsid w:val="004A213C"/>
    <w:rsid w:val="004A251F"/>
    <w:rsid w:val="004A2706"/>
    <w:rsid w:val="004A2E9D"/>
    <w:rsid w:val="004A3BF1"/>
    <w:rsid w:val="004A3CDB"/>
    <w:rsid w:val="004A3E42"/>
    <w:rsid w:val="004A4715"/>
    <w:rsid w:val="004A5046"/>
    <w:rsid w:val="004A565E"/>
    <w:rsid w:val="004A5DF3"/>
    <w:rsid w:val="004A6134"/>
    <w:rsid w:val="004A6191"/>
    <w:rsid w:val="004A7092"/>
    <w:rsid w:val="004A7C9B"/>
    <w:rsid w:val="004B09B5"/>
    <w:rsid w:val="004B0A65"/>
    <w:rsid w:val="004B346C"/>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53"/>
    <w:rsid w:val="004C7BB8"/>
    <w:rsid w:val="004C7C60"/>
    <w:rsid w:val="004D0339"/>
    <w:rsid w:val="004D071C"/>
    <w:rsid w:val="004D0DFE"/>
    <w:rsid w:val="004D12D5"/>
    <w:rsid w:val="004D1D91"/>
    <w:rsid w:val="004D22C3"/>
    <w:rsid w:val="004D2771"/>
    <w:rsid w:val="004D2ADA"/>
    <w:rsid w:val="004D3D39"/>
    <w:rsid w:val="004D66DD"/>
    <w:rsid w:val="004D6F4D"/>
    <w:rsid w:val="004D6F95"/>
    <w:rsid w:val="004D72FE"/>
    <w:rsid w:val="004D75AA"/>
    <w:rsid w:val="004D7BB2"/>
    <w:rsid w:val="004D7E91"/>
    <w:rsid w:val="004E003A"/>
    <w:rsid w:val="004E032B"/>
    <w:rsid w:val="004E0768"/>
    <w:rsid w:val="004E1A31"/>
    <w:rsid w:val="004E217D"/>
    <w:rsid w:val="004E241A"/>
    <w:rsid w:val="004E2DE0"/>
    <w:rsid w:val="004E2E24"/>
    <w:rsid w:val="004E365C"/>
    <w:rsid w:val="004E4060"/>
    <w:rsid w:val="004E409A"/>
    <w:rsid w:val="004E4195"/>
    <w:rsid w:val="004E59C9"/>
    <w:rsid w:val="004E69C4"/>
    <w:rsid w:val="004E6E96"/>
    <w:rsid w:val="004E7670"/>
    <w:rsid w:val="004E7A31"/>
    <w:rsid w:val="004F067A"/>
    <w:rsid w:val="004F0C6F"/>
    <w:rsid w:val="004F0FB9"/>
    <w:rsid w:val="004F2F7E"/>
    <w:rsid w:val="004F32B5"/>
    <w:rsid w:val="004F407E"/>
    <w:rsid w:val="004F5479"/>
    <w:rsid w:val="004F58FE"/>
    <w:rsid w:val="004F658C"/>
    <w:rsid w:val="004F6931"/>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696"/>
    <w:rsid w:val="00505C04"/>
    <w:rsid w:val="00505E04"/>
    <w:rsid w:val="00510A2E"/>
    <w:rsid w:val="00511ECC"/>
    <w:rsid w:val="00511F15"/>
    <w:rsid w:val="0051318C"/>
    <w:rsid w:val="005142CD"/>
    <w:rsid w:val="005143C9"/>
    <w:rsid w:val="005157A9"/>
    <w:rsid w:val="00515836"/>
    <w:rsid w:val="00516E5E"/>
    <w:rsid w:val="005173A7"/>
    <w:rsid w:val="00517521"/>
    <w:rsid w:val="005177E1"/>
    <w:rsid w:val="005208A5"/>
    <w:rsid w:val="00520A12"/>
    <w:rsid w:val="00520C0A"/>
    <w:rsid w:val="00520F00"/>
    <w:rsid w:val="00521279"/>
    <w:rsid w:val="005218B6"/>
    <w:rsid w:val="00522589"/>
    <w:rsid w:val="0052331F"/>
    <w:rsid w:val="0052370B"/>
    <w:rsid w:val="005243AE"/>
    <w:rsid w:val="00524545"/>
    <w:rsid w:val="00524B8F"/>
    <w:rsid w:val="00524DA1"/>
    <w:rsid w:val="00524FAD"/>
    <w:rsid w:val="005251AF"/>
    <w:rsid w:val="005255BF"/>
    <w:rsid w:val="005257DE"/>
    <w:rsid w:val="005261CF"/>
    <w:rsid w:val="005264B6"/>
    <w:rsid w:val="00526664"/>
    <w:rsid w:val="00527200"/>
    <w:rsid w:val="0052751D"/>
    <w:rsid w:val="00530157"/>
    <w:rsid w:val="00530D60"/>
    <w:rsid w:val="00531EBE"/>
    <w:rsid w:val="00532394"/>
    <w:rsid w:val="00532509"/>
    <w:rsid w:val="0053281E"/>
    <w:rsid w:val="00532F8B"/>
    <w:rsid w:val="00533737"/>
    <w:rsid w:val="005352FE"/>
    <w:rsid w:val="00535B79"/>
    <w:rsid w:val="00535BD8"/>
    <w:rsid w:val="00535D7C"/>
    <w:rsid w:val="00535D80"/>
    <w:rsid w:val="00535F56"/>
    <w:rsid w:val="00536579"/>
    <w:rsid w:val="00536C1E"/>
    <w:rsid w:val="00536ED0"/>
    <w:rsid w:val="00537D5A"/>
    <w:rsid w:val="005427BD"/>
    <w:rsid w:val="0054343A"/>
    <w:rsid w:val="00543856"/>
    <w:rsid w:val="00543974"/>
    <w:rsid w:val="00543EBF"/>
    <w:rsid w:val="00544ABA"/>
    <w:rsid w:val="00544CAE"/>
    <w:rsid w:val="00544E77"/>
    <w:rsid w:val="0054513C"/>
    <w:rsid w:val="005455D4"/>
    <w:rsid w:val="0054593A"/>
    <w:rsid w:val="00545F60"/>
    <w:rsid w:val="005467FB"/>
    <w:rsid w:val="00546AE9"/>
    <w:rsid w:val="00546C76"/>
    <w:rsid w:val="00547672"/>
    <w:rsid w:val="00547989"/>
    <w:rsid w:val="00547DC3"/>
    <w:rsid w:val="005506AC"/>
    <w:rsid w:val="00551320"/>
    <w:rsid w:val="005518A4"/>
    <w:rsid w:val="00551BDB"/>
    <w:rsid w:val="00552323"/>
    <w:rsid w:val="00552768"/>
    <w:rsid w:val="00552935"/>
    <w:rsid w:val="00553127"/>
    <w:rsid w:val="005537D5"/>
    <w:rsid w:val="00554BE7"/>
    <w:rsid w:val="0055580A"/>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290"/>
    <w:rsid w:val="00565536"/>
    <w:rsid w:val="005656ED"/>
    <w:rsid w:val="0056577D"/>
    <w:rsid w:val="005658B4"/>
    <w:rsid w:val="0056601D"/>
    <w:rsid w:val="00566544"/>
    <w:rsid w:val="00566608"/>
    <w:rsid w:val="00566C83"/>
    <w:rsid w:val="005700FE"/>
    <w:rsid w:val="005704E8"/>
    <w:rsid w:val="00570E24"/>
    <w:rsid w:val="00571639"/>
    <w:rsid w:val="005721D8"/>
    <w:rsid w:val="00572760"/>
    <w:rsid w:val="0057312D"/>
    <w:rsid w:val="005743DE"/>
    <w:rsid w:val="00574F3F"/>
    <w:rsid w:val="00574FFC"/>
    <w:rsid w:val="0057562C"/>
    <w:rsid w:val="005759F6"/>
    <w:rsid w:val="00575E3E"/>
    <w:rsid w:val="005765F5"/>
    <w:rsid w:val="00576D6C"/>
    <w:rsid w:val="00577A2E"/>
    <w:rsid w:val="005809D1"/>
    <w:rsid w:val="00580E48"/>
    <w:rsid w:val="00580F0A"/>
    <w:rsid w:val="00581246"/>
    <w:rsid w:val="00581963"/>
    <w:rsid w:val="00581B97"/>
    <w:rsid w:val="00581CA8"/>
    <w:rsid w:val="00582802"/>
    <w:rsid w:val="00582C3A"/>
    <w:rsid w:val="00582E1A"/>
    <w:rsid w:val="00583147"/>
    <w:rsid w:val="00584416"/>
    <w:rsid w:val="00584B39"/>
    <w:rsid w:val="00584FCE"/>
    <w:rsid w:val="00585028"/>
    <w:rsid w:val="005854D1"/>
    <w:rsid w:val="00585A0A"/>
    <w:rsid w:val="00585F5B"/>
    <w:rsid w:val="0058620A"/>
    <w:rsid w:val="00587FC0"/>
    <w:rsid w:val="005903DB"/>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786"/>
    <w:rsid w:val="005A0A46"/>
    <w:rsid w:val="005A10B9"/>
    <w:rsid w:val="005A11EA"/>
    <w:rsid w:val="005A1592"/>
    <w:rsid w:val="005A269C"/>
    <w:rsid w:val="005A269F"/>
    <w:rsid w:val="005A305E"/>
    <w:rsid w:val="005A30BB"/>
    <w:rsid w:val="005A3887"/>
    <w:rsid w:val="005A5D19"/>
    <w:rsid w:val="005A67E8"/>
    <w:rsid w:val="005A6E48"/>
    <w:rsid w:val="005A71FD"/>
    <w:rsid w:val="005B00C0"/>
    <w:rsid w:val="005B0542"/>
    <w:rsid w:val="005B1B35"/>
    <w:rsid w:val="005B2225"/>
    <w:rsid w:val="005B2799"/>
    <w:rsid w:val="005B2B77"/>
    <w:rsid w:val="005B3D4A"/>
    <w:rsid w:val="005B3F37"/>
    <w:rsid w:val="005B49D4"/>
    <w:rsid w:val="005B4D87"/>
    <w:rsid w:val="005B5829"/>
    <w:rsid w:val="005B7DD1"/>
    <w:rsid w:val="005B7E12"/>
    <w:rsid w:val="005C00A0"/>
    <w:rsid w:val="005C11BB"/>
    <w:rsid w:val="005C127B"/>
    <w:rsid w:val="005C28FA"/>
    <w:rsid w:val="005C2A59"/>
    <w:rsid w:val="005C2F01"/>
    <w:rsid w:val="005C3944"/>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1C"/>
    <w:rsid w:val="005D428B"/>
    <w:rsid w:val="005D4578"/>
    <w:rsid w:val="005D45A3"/>
    <w:rsid w:val="005D4EFA"/>
    <w:rsid w:val="005D55BA"/>
    <w:rsid w:val="005D5ADB"/>
    <w:rsid w:val="005D631E"/>
    <w:rsid w:val="005D648A"/>
    <w:rsid w:val="005D6796"/>
    <w:rsid w:val="005D6D69"/>
    <w:rsid w:val="005D72A4"/>
    <w:rsid w:val="005D7887"/>
    <w:rsid w:val="005D7E0D"/>
    <w:rsid w:val="005E1EF0"/>
    <w:rsid w:val="005E234A"/>
    <w:rsid w:val="005E2F44"/>
    <w:rsid w:val="005E35CC"/>
    <w:rsid w:val="005E371E"/>
    <w:rsid w:val="005E53F9"/>
    <w:rsid w:val="005E5937"/>
    <w:rsid w:val="005E624E"/>
    <w:rsid w:val="005E6F35"/>
    <w:rsid w:val="005E701D"/>
    <w:rsid w:val="005E775D"/>
    <w:rsid w:val="005E7A90"/>
    <w:rsid w:val="005F001A"/>
    <w:rsid w:val="005F0A43"/>
    <w:rsid w:val="005F19F6"/>
    <w:rsid w:val="005F27BF"/>
    <w:rsid w:val="005F28F4"/>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2D9"/>
    <w:rsid w:val="006073F8"/>
    <w:rsid w:val="00607A2E"/>
    <w:rsid w:val="00611C6D"/>
    <w:rsid w:val="006130F7"/>
    <w:rsid w:val="00613AF8"/>
    <w:rsid w:val="00613D8E"/>
    <w:rsid w:val="006142E0"/>
    <w:rsid w:val="00614A6F"/>
    <w:rsid w:val="00616112"/>
    <w:rsid w:val="00617229"/>
    <w:rsid w:val="00620020"/>
    <w:rsid w:val="006205CA"/>
    <w:rsid w:val="00620D31"/>
    <w:rsid w:val="00620D7A"/>
    <w:rsid w:val="00621A26"/>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69A2"/>
    <w:rsid w:val="006571F6"/>
    <w:rsid w:val="006578F6"/>
    <w:rsid w:val="00657B43"/>
    <w:rsid w:val="00657C31"/>
    <w:rsid w:val="00657DE6"/>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4863"/>
    <w:rsid w:val="00675558"/>
    <w:rsid w:val="00675611"/>
    <w:rsid w:val="00675A60"/>
    <w:rsid w:val="0067620D"/>
    <w:rsid w:val="00676731"/>
    <w:rsid w:val="0067697E"/>
    <w:rsid w:val="00677443"/>
    <w:rsid w:val="0067769A"/>
    <w:rsid w:val="00677BE0"/>
    <w:rsid w:val="006806A3"/>
    <w:rsid w:val="006806A6"/>
    <w:rsid w:val="00681211"/>
    <w:rsid w:val="00681B36"/>
    <w:rsid w:val="00681FBD"/>
    <w:rsid w:val="00682114"/>
    <w:rsid w:val="00682CB7"/>
    <w:rsid w:val="00682E14"/>
    <w:rsid w:val="00682EBA"/>
    <w:rsid w:val="00683028"/>
    <w:rsid w:val="0068436C"/>
    <w:rsid w:val="00684E07"/>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7E3"/>
    <w:rsid w:val="00694F8F"/>
    <w:rsid w:val="0069517A"/>
    <w:rsid w:val="00695887"/>
    <w:rsid w:val="006958EF"/>
    <w:rsid w:val="006959DA"/>
    <w:rsid w:val="0069684D"/>
    <w:rsid w:val="00697051"/>
    <w:rsid w:val="006970A5"/>
    <w:rsid w:val="00697733"/>
    <w:rsid w:val="006A096B"/>
    <w:rsid w:val="006A254E"/>
    <w:rsid w:val="006A2C30"/>
    <w:rsid w:val="006A2C89"/>
    <w:rsid w:val="006A301C"/>
    <w:rsid w:val="006A30A6"/>
    <w:rsid w:val="006A30BC"/>
    <w:rsid w:val="006A3E2B"/>
    <w:rsid w:val="006A49DA"/>
    <w:rsid w:val="006A4ACC"/>
    <w:rsid w:val="006A599E"/>
    <w:rsid w:val="006A6E17"/>
    <w:rsid w:val="006A74CF"/>
    <w:rsid w:val="006A7673"/>
    <w:rsid w:val="006A7DD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7F"/>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0C9"/>
    <w:rsid w:val="006E53F7"/>
    <w:rsid w:val="006E5B05"/>
    <w:rsid w:val="006E5E19"/>
    <w:rsid w:val="006E61C3"/>
    <w:rsid w:val="006E63BA"/>
    <w:rsid w:val="006E6DAB"/>
    <w:rsid w:val="006E7977"/>
    <w:rsid w:val="006E799D"/>
    <w:rsid w:val="006F0593"/>
    <w:rsid w:val="006F0705"/>
    <w:rsid w:val="006F0C80"/>
    <w:rsid w:val="006F1064"/>
    <w:rsid w:val="006F10F4"/>
    <w:rsid w:val="006F1EB7"/>
    <w:rsid w:val="006F25CA"/>
    <w:rsid w:val="006F3C71"/>
    <w:rsid w:val="006F519A"/>
    <w:rsid w:val="006F52E5"/>
    <w:rsid w:val="006F6066"/>
    <w:rsid w:val="006F6850"/>
    <w:rsid w:val="006F707E"/>
    <w:rsid w:val="006F78FC"/>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60F"/>
    <w:rsid w:val="00712C42"/>
    <w:rsid w:val="00713DE4"/>
    <w:rsid w:val="00714C47"/>
    <w:rsid w:val="00716033"/>
    <w:rsid w:val="00716462"/>
    <w:rsid w:val="00716520"/>
    <w:rsid w:val="00716717"/>
    <w:rsid w:val="007171C8"/>
    <w:rsid w:val="00720B72"/>
    <w:rsid w:val="00720C47"/>
    <w:rsid w:val="00721084"/>
    <w:rsid w:val="00721262"/>
    <w:rsid w:val="00721D9B"/>
    <w:rsid w:val="00722121"/>
    <w:rsid w:val="007224B9"/>
    <w:rsid w:val="00722F94"/>
    <w:rsid w:val="00723AA7"/>
    <w:rsid w:val="00723F15"/>
    <w:rsid w:val="0072432E"/>
    <w:rsid w:val="007249FD"/>
    <w:rsid w:val="00726036"/>
    <w:rsid w:val="00726279"/>
    <w:rsid w:val="00726A9B"/>
    <w:rsid w:val="00726C32"/>
    <w:rsid w:val="00727037"/>
    <w:rsid w:val="00727530"/>
    <w:rsid w:val="007279A8"/>
    <w:rsid w:val="00730343"/>
    <w:rsid w:val="00730686"/>
    <w:rsid w:val="0073111F"/>
    <w:rsid w:val="00731E7C"/>
    <w:rsid w:val="007329EF"/>
    <w:rsid w:val="00733205"/>
    <w:rsid w:val="0073327A"/>
    <w:rsid w:val="0073333F"/>
    <w:rsid w:val="00733FC8"/>
    <w:rsid w:val="007343F2"/>
    <w:rsid w:val="00734782"/>
    <w:rsid w:val="00734EBE"/>
    <w:rsid w:val="007352A6"/>
    <w:rsid w:val="00736AAB"/>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3D7"/>
    <w:rsid w:val="00754359"/>
    <w:rsid w:val="00754411"/>
    <w:rsid w:val="0075483C"/>
    <w:rsid w:val="00754BD9"/>
    <w:rsid w:val="00754E7A"/>
    <w:rsid w:val="0075540C"/>
    <w:rsid w:val="00755C29"/>
    <w:rsid w:val="00755D6C"/>
    <w:rsid w:val="00755DB1"/>
    <w:rsid w:val="007566F6"/>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0F8F"/>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283"/>
    <w:rsid w:val="00783E1D"/>
    <w:rsid w:val="00783F50"/>
    <w:rsid w:val="0078483B"/>
    <w:rsid w:val="00784907"/>
    <w:rsid w:val="00784EED"/>
    <w:rsid w:val="00784F96"/>
    <w:rsid w:val="00785900"/>
    <w:rsid w:val="00785C1A"/>
    <w:rsid w:val="00785D55"/>
    <w:rsid w:val="00785E6C"/>
    <w:rsid w:val="00786958"/>
    <w:rsid w:val="00786AA7"/>
    <w:rsid w:val="00786E71"/>
    <w:rsid w:val="0079162F"/>
    <w:rsid w:val="00792254"/>
    <w:rsid w:val="0079231E"/>
    <w:rsid w:val="0079310B"/>
    <w:rsid w:val="00794924"/>
    <w:rsid w:val="00795C34"/>
    <w:rsid w:val="00797095"/>
    <w:rsid w:val="007A080D"/>
    <w:rsid w:val="007A0BC2"/>
    <w:rsid w:val="007A1E28"/>
    <w:rsid w:val="007A1F44"/>
    <w:rsid w:val="007A23FF"/>
    <w:rsid w:val="007A295B"/>
    <w:rsid w:val="007A3424"/>
    <w:rsid w:val="007A35EF"/>
    <w:rsid w:val="007A3EB0"/>
    <w:rsid w:val="007A3FEF"/>
    <w:rsid w:val="007A43A2"/>
    <w:rsid w:val="007A4C8F"/>
    <w:rsid w:val="007A4D04"/>
    <w:rsid w:val="007A65C7"/>
    <w:rsid w:val="007A7A96"/>
    <w:rsid w:val="007A7E1B"/>
    <w:rsid w:val="007B03AF"/>
    <w:rsid w:val="007B0715"/>
    <w:rsid w:val="007B1543"/>
    <w:rsid w:val="007B1AC0"/>
    <w:rsid w:val="007B22D4"/>
    <w:rsid w:val="007B270A"/>
    <w:rsid w:val="007B2B6C"/>
    <w:rsid w:val="007B2D3B"/>
    <w:rsid w:val="007B4069"/>
    <w:rsid w:val="007B461C"/>
    <w:rsid w:val="007B46EF"/>
    <w:rsid w:val="007B4F23"/>
    <w:rsid w:val="007B5085"/>
    <w:rsid w:val="007B52CD"/>
    <w:rsid w:val="007B6C25"/>
    <w:rsid w:val="007B7A57"/>
    <w:rsid w:val="007B7DC1"/>
    <w:rsid w:val="007B7EDB"/>
    <w:rsid w:val="007C007D"/>
    <w:rsid w:val="007C19AD"/>
    <w:rsid w:val="007C1A59"/>
    <w:rsid w:val="007C2E94"/>
    <w:rsid w:val="007C3598"/>
    <w:rsid w:val="007C3FA8"/>
    <w:rsid w:val="007C544D"/>
    <w:rsid w:val="007C68D7"/>
    <w:rsid w:val="007C68DA"/>
    <w:rsid w:val="007C68FA"/>
    <w:rsid w:val="007C7405"/>
    <w:rsid w:val="007D0783"/>
    <w:rsid w:val="007D0B57"/>
    <w:rsid w:val="007D15ED"/>
    <w:rsid w:val="007D229A"/>
    <w:rsid w:val="007D2F44"/>
    <w:rsid w:val="007D2F4D"/>
    <w:rsid w:val="007D4178"/>
    <w:rsid w:val="007D43A8"/>
    <w:rsid w:val="007D4D33"/>
    <w:rsid w:val="007D54A8"/>
    <w:rsid w:val="007D5CD7"/>
    <w:rsid w:val="007D6154"/>
    <w:rsid w:val="007D6FA6"/>
    <w:rsid w:val="007D7175"/>
    <w:rsid w:val="007D7AD4"/>
    <w:rsid w:val="007E01A8"/>
    <w:rsid w:val="007E0DD3"/>
    <w:rsid w:val="007E1369"/>
    <w:rsid w:val="007E1A1B"/>
    <w:rsid w:val="007E1A88"/>
    <w:rsid w:val="007E4C88"/>
    <w:rsid w:val="007E585E"/>
    <w:rsid w:val="007E5BAD"/>
    <w:rsid w:val="007E63D6"/>
    <w:rsid w:val="007E6AA2"/>
    <w:rsid w:val="007E6E23"/>
    <w:rsid w:val="007E6F2A"/>
    <w:rsid w:val="007E726D"/>
    <w:rsid w:val="007E7DDF"/>
    <w:rsid w:val="007F05B5"/>
    <w:rsid w:val="007F0826"/>
    <w:rsid w:val="007F11C8"/>
    <w:rsid w:val="007F12C7"/>
    <w:rsid w:val="007F1CFB"/>
    <w:rsid w:val="007F1D75"/>
    <w:rsid w:val="007F220B"/>
    <w:rsid w:val="007F27DD"/>
    <w:rsid w:val="007F44C8"/>
    <w:rsid w:val="007F511A"/>
    <w:rsid w:val="007F5C55"/>
    <w:rsid w:val="007F60EE"/>
    <w:rsid w:val="007F6880"/>
    <w:rsid w:val="007F76B4"/>
    <w:rsid w:val="007F7A89"/>
    <w:rsid w:val="008001B4"/>
    <w:rsid w:val="00800769"/>
    <w:rsid w:val="00800ED2"/>
    <w:rsid w:val="00801771"/>
    <w:rsid w:val="00802369"/>
    <w:rsid w:val="008028C7"/>
    <w:rsid w:val="00802E74"/>
    <w:rsid w:val="00803BE5"/>
    <w:rsid w:val="00804B92"/>
    <w:rsid w:val="00804E21"/>
    <w:rsid w:val="00805092"/>
    <w:rsid w:val="00805803"/>
    <w:rsid w:val="008062AA"/>
    <w:rsid w:val="00806AAF"/>
    <w:rsid w:val="008070AC"/>
    <w:rsid w:val="008101FD"/>
    <w:rsid w:val="00810D8D"/>
    <w:rsid w:val="008115DB"/>
    <w:rsid w:val="00811835"/>
    <w:rsid w:val="00812746"/>
    <w:rsid w:val="00813F9D"/>
    <w:rsid w:val="0081581D"/>
    <w:rsid w:val="008172BE"/>
    <w:rsid w:val="00817B71"/>
    <w:rsid w:val="00817C9E"/>
    <w:rsid w:val="00820244"/>
    <w:rsid w:val="008218B1"/>
    <w:rsid w:val="00821BC9"/>
    <w:rsid w:val="00821BD2"/>
    <w:rsid w:val="008221B3"/>
    <w:rsid w:val="0082248D"/>
    <w:rsid w:val="0082248E"/>
    <w:rsid w:val="0082297C"/>
    <w:rsid w:val="00823AE8"/>
    <w:rsid w:val="00823CEB"/>
    <w:rsid w:val="00824C04"/>
    <w:rsid w:val="00824FDF"/>
    <w:rsid w:val="00825034"/>
    <w:rsid w:val="00825125"/>
    <w:rsid w:val="008257CC"/>
    <w:rsid w:val="008263E3"/>
    <w:rsid w:val="008274BF"/>
    <w:rsid w:val="00827A73"/>
    <w:rsid w:val="008304E9"/>
    <w:rsid w:val="00830DC3"/>
    <w:rsid w:val="00830EF3"/>
    <w:rsid w:val="00831555"/>
    <w:rsid w:val="00831F52"/>
    <w:rsid w:val="00832154"/>
    <w:rsid w:val="008323FF"/>
    <w:rsid w:val="00832F5C"/>
    <w:rsid w:val="00833962"/>
    <w:rsid w:val="008359E0"/>
    <w:rsid w:val="00836E0E"/>
    <w:rsid w:val="008376F6"/>
    <w:rsid w:val="00837B98"/>
    <w:rsid w:val="00837C62"/>
    <w:rsid w:val="00837D5B"/>
    <w:rsid w:val="00840607"/>
    <w:rsid w:val="00841CD2"/>
    <w:rsid w:val="0084282E"/>
    <w:rsid w:val="00842B77"/>
    <w:rsid w:val="0084309F"/>
    <w:rsid w:val="008430B9"/>
    <w:rsid w:val="008430C1"/>
    <w:rsid w:val="00843489"/>
    <w:rsid w:val="008436BD"/>
    <w:rsid w:val="00844096"/>
    <w:rsid w:val="00844DF4"/>
    <w:rsid w:val="00844E5C"/>
    <w:rsid w:val="00845C12"/>
    <w:rsid w:val="008469D9"/>
    <w:rsid w:val="00846DC0"/>
    <w:rsid w:val="008474A7"/>
    <w:rsid w:val="008475DD"/>
    <w:rsid w:val="00847A16"/>
    <w:rsid w:val="0085044A"/>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12F"/>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558"/>
    <w:rsid w:val="008716A1"/>
    <w:rsid w:val="00872D3F"/>
    <w:rsid w:val="008732EB"/>
    <w:rsid w:val="008733E4"/>
    <w:rsid w:val="00873F15"/>
    <w:rsid w:val="00874096"/>
    <w:rsid w:val="008756A4"/>
    <w:rsid w:val="0087576E"/>
    <w:rsid w:val="00875F73"/>
    <w:rsid w:val="0087641B"/>
    <w:rsid w:val="00876927"/>
    <w:rsid w:val="00876EF6"/>
    <w:rsid w:val="00876F90"/>
    <w:rsid w:val="00877D14"/>
    <w:rsid w:val="00877F02"/>
    <w:rsid w:val="0088086A"/>
    <w:rsid w:val="00880F30"/>
    <w:rsid w:val="00881A9D"/>
    <w:rsid w:val="00882F85"/>
    <w:rsid w:val="008833E8"/>
    <w:rsid w:val="00884B15"/>
    <w:rsid w:val="00886F9B"/>
    <w:rsid w:val="00887614"/>
    <w:rsid w:val="00887B48"/>
    <w:rsid w:val="0089074C"/>
    <w:rsid w:val="00890A46"/>
    <w:rsid w:val="008915C3"/>
    <w:rsid w:val="0089176E"/>
    <w:rsid w:val="008917A9"/>
    <w:rsid w:val="008917E0"/>
    <w:rsid w:val="00892365"/>
    <w:rsid w:val="00892BE5"/>
    <w:rsid w:val="00892D33"/>
    <w:rsid w:val="00893174"/>
    <w:rsid w:val="008933F8"/>
    <w:rsid w:val="0089364F"/>
    <w:rsid w:val="0089387C"/>
    <w:rsid w:val="0089444E"/>
    <w:rsid w:val="008949DF"/>
    <w:rsid w:val="008951DB"/>
    <w:rsid w:val="00895579"/>
    <w:rsid w:val="00895790"/>
    <w:rsid w:val="0089587D"/>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4A98"/>
    <w:rsid w:val="008B5299"/>
    <w:rsid w:val="008B5A5F"/>
    <w:rsid w:val="008B5AB0"/>
    <w:rsid w:val="008B6054"/>
    <w:rsid w:val="008B677F"/>
    <w:rsid w:val="008B728D"/>
    <w:rsid w:val="008B7B08"/>
    <w:rsid w:val="008C0009"/>
    <w:rsid w:val="008C13F0"/>
    <w:rsid w:val="008C1426"/>
    <w:rsid w:val="008C1F26"/>
    <w:rsid w:val="008C2A3A"/>
    <w:rsid w:val="008C4C7E"/>
    <w:rsid w:val="008C5C46"/>
    <w:rsid w:val="008C6184"/>
    <w:rsid w:val="008C6697"/>
    <w:rsid w:val="008C6F5A"/>
    <w:rsid w:val="008C7744"/>
    <w:rsid w:val="008C785E"/>
    <w:rsid w:val="008C7D17"/>
    <w:rsid w:val="008D01E4"/>
    <w:rsid w:val="008D0AFB"/>
    <w:rsid w:val="008D0B19"/>
    <w:rsid w:val="008D1511"/>
    <w:rsid w:val="008D1DAE"/>
    <w:rsid w:val="008D216B"/>
    <w:rsid w:val="008D27AF"/>
    <w:rsid w:val="008D32DF"/>
    <w:rsid w:val="008D3584"/>
    <w:rsid w:val="008D35E9"/>
    <w:rsid w:val="008D3959"/>
    <w:rsid w:val="008D3966"/>
    <w:rsid w:val="008D4352"/>
    <w:rsid w:val="008D5BED"/>
    <w:rsid w:val="008D60BC"/>
    <w:rsid w:val="008D6D7B"/>
    <w:rsid w:val="008D7844"/>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E605B"/>
    <w:rsid w:val="008F0300"/>
    <w:rsid w:val="008F0A38"/>
    <w:rsid w:val="008F0F84"/>
    <w:rsid w:val="008F1014"/>
    <w:rsid w:val="008F11C9"/>
    <w:rsid w:val="008F12E4"/>
    <w:rsid w:val="008F23D8"/>
    <w:rsid w:val="008F2FD5"/>
    <w:rsid w:val="008F37E5"/>
    <w:rsid w:val="008F3AB5"/>
    <w:rsid w:val="008F464E"/>
    <w:rsid w:val="008F48C2"/>
    <w:rsid w:val="008F4F1F"/>
    <w:rsid w:val="008F5029"/>
    <w:rsid w:val="008F5840"/>
    <w:rsid w:val="008F5EDE"/>
    <w:rsid w:val="008F5EEF"/>
    <w:rsid w:val="008F66FE"/>
    <w:rsid w:val="008F6946"/>
    <w:rsid w:val="008F72CC"/>
    <w:rsid w:val="008F72CD"/>
    <w:rsid w:val="008F7CA4"/>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1454"/>
    <w:rsid w:val="00912594"/>
    <w:rsid w:val="0091291A"/>
    <w:rsid w:val="00912D95"/>
    <w:rsid w:val="00912EB9"/>
    <w:rsid w:val="00912FCF"/>
    <w:rsid w:val="00913612"/>
    <w:rsid w:val="0091366A"/>
    <w:rsid w:val="00913824"/>
    <w:rsid w:val="00913E18"/>
    <w:rsid w:val="009147B7"/>
    <w:rsid w:val="00914ABC"/>
    <w:rsid w:val="00914AE2"/>
    <w:rsid w:val="00914E4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298"/>
    <w:rsid w:val="0092777D"/>
    <w:rsid w:val="00927B87"/>
    <w:rsid w:val="00927F8B"/>
    <w:rsid w:val="0093077C"/>
    <w:rsid w:val="0093094D"/>
    <w:rsid w:val="00930F18"/>
    <w:rsid w:val="009311B4"/>
    <w:rsid w:val="0093204B"/>
    <w:rsid w:val="009320FF"/>
    <w:rsid w:val="009328C7"/>
    <w:rsid w:val="00932E91"/>
    <w:rsid w:val="00933584"/>
    <w:rsid w:val="009336EC"/>
    <w:rsid w:val="00933931"/>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E88"/>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3E13"/>
    <w:rsid w:val="00964602"/>
    <w:rsid w:val="009657F1"/>
    <w:rsid w:val="0096625D"/>
    <w:rsid w:val="0096637A"/>
    <w:rsid w:val="009709F8"/>
    <w:rsid w:val="0097155D"/>
    <w:rsid w:val="00972929"/>
    <w:rsid w:val="00972F91"/>
    <w:rsid w:val="00973827"/>
    <w:rsid w:val="00973922"/>
    <w:rsid w:val="00973CBD"/>
    <w:rsid w:val="00973E24"/>
    <w:rsid w:val="009742D3"/>
    <w:rsid w:val="00974DD7"/>
    <w:rsid w:val="0097502F"/>
    <w:rsid w:val="0097661E"/>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05A"/>
    <w:rsid w:val="00990172"/>
    <w:rsid w:val="0099094A"/>
    <w:rsid w:val="00990BD5"/>
    <w:rsid w:val="00991853"/>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D5"/>
    <w:rsid w:val="009973F1"/>
    <w:rsid w:val="009973F3"/>
    <w:rsid w:val="009978C3"/>
    <w:rsid w:val="009A010D"/>
    <w:rsid w:val="009A0C6F"/>
    <w:rsid w:val="009A14EF"/>
    <w:rsid w:val="009A24B2"/>
    <w:rsid w:val="009A2DF9"/>
    <w:rsid w:val="009A320F"/>
    <w:rsid w:val="009A3A86"/>
    <w:rsid w:val="009A4869"/>
    <w:rsid w:val="009A6A6B"/>
    <w:rsid w:val="009B0967"/>
    <w:rsid w:val="009B1EF9"/>
    <w:rsid w:val="009B211A"/>
    <w:rsid w:val="009B26AC"/>
    <w:rsid w:val="009B2BD0"/>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8A0"/>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610"/>
    <w:rsid w:val="009D29B2"/>
    <w:rsid w:val="009D319C"/>
    <w:rsid w:val="009D415C"/>
    <w:rsid w:val="009D5303"/>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58F6"/>
    <w:rsid w:val="00A05C4F"/>
    <w:rsid w:val="00A06119"/>
    <w:rsid w:val="00A07A48"/>
    <w:rsid w:val="00A108EE"/>
    <w:rsid w:val="00A10BB8"/>
    <w:rsid w:val="00A11184"/>
    <w:rsid w:val="00A1200D"/>
    <w:rsid w:val="00A130DA"/>
    <w:rsid w:val="00A13716"/>
    <w:rsid w:val="00A137E4"/>
    <w:rsid w:val="00A14813"/>
    <w:rsid w:val="00A14EB1"/>
    <w:rsid w:val="00A1566A"/>
    <w:rsid w:val="00A165BF"/>
    <w:rsid w:val="00A172E8"/>
    <w:rsid w:val="00A179FF"/>
    <w:rsid w:val="00A205CE"/>
    <w:rsid w:val="00A20CC3"/>
    <w:rsid w:val="00A214EA"/>
    <w:rsid w:val="00A21A36"/>
    <w:rsid w:val="00A2227B"/>
    <w:rsid w:val="00A25294"/>
    <w:rsid w:val="00A25471"/>
    <w:rsid w:val="00A254EE"/>
    <w:rsid w:val="00A25BE7"/>
    <w:rsid w:val="00A27008"/>
    <w:rsid w:val="00A27CDF"/>
    <w:rsid w:val="00A309C6"/>
    <w:rsid w:val="00A30D13"/>
    <w:rsid w:val="00A3134C"/>
    <w:rsid w:val="00A314F9"/>
    <w:rsid w:val="00A319D0"/>
    <w:rsid w:val="00A32316"/>
    <w:rsid w:val="00A32C96"/>
    <w:rsid w:val="00A33118"/>
    <w:rsid w:val="00A33172"/>
    <w:rsid w:val="00A3327B"/>
    <w:rsid w:val="00A33786"/>
    <w:rsid w:val="00A3432B"/>
    <w:rsid w:val="00A346BA"/>
    <w:rsid w:val="00A34B89"/>
    <w:rsid w:val="00A34C67"/>
    <w:rsid w:val="00A34D62"/>
    <w:rsid w:val="00A35E73"/>
    <w:rsid w:val="00A3611D"/>
    <w:rsid w:val="00A36339"/>
    <w:rsid w:val="00A36540"/>
    <w:rsid w:val="00A366E4"/>
    <w:rsid w:val="00A4147C"/>
    <w:rsid w:val="00A419FB"/>
    <w:rsid w:val="00A4376F"/>
    <w:rsid w:val="00A440F6"/>
    <w:rsid w:val="00A44731"/>
    <w:rsid w:val="00A44B4E"/>
    <w:rsid w:val="00A45106"/>
    <w:rsid w:val="00A4549F"/>
    <w:rsid w:val="00A45B9B"/>
    <w:rsid w:val="00A462FE"/>
    <w:rsid w:val="00A501C9"/>
    <w:rsid w:val="00A50506"/>
    <w:rsid w:val="00A50718"/>
    <w:rsid w:val="00A52EA3"/>
    <w:rsid w:val="00A53496"/>
    <w:rsid w:val="00A53F55"/>
    <w:rsid w:val="00A5417B"/>
    <w:rsid w:val="00A5447D"/>
    <w:rsid w:val="00A54599"/>
    <w:rsid w:val="00A54874"/>
    <w:rsid w:val="00A54B82"/>
    <w:rsid w:val="00A5589A"/>
    <w:rsid w:val="00A5670C"/>
    <w:rsid w:val="00A569D4"/>
    <w:rsid w:val="00A56A20"/>
    <w:rsid w:val="00A57C45"/>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0B7E"/>
    <w:rsid w:val="00A71840"/>
    <w:rsid w:val="00A71CE6"/>
    <w:rsid w:val="00A71D23"/>
    <w:rsid w:val="00A72020"/>
    <w:rsid w:val="00A72A74"/>
    <w:rsid w:val="00A72D93"/>
    <w:rsid w:val="00A73256"/>
    <w:rsid w:val="00A7333A"/>
    <w:rsid w:val="00A7358C"/>
    <w:rsid w:val="00A73C90"/>
    <w:rsid w:val="00A73D0D"/>
    <w:rsid w:val="00A7421F"/>
    <w:rsid w:val="00A74A92"/>
    <w:rsid w:val="00A75CC1"/>
    <w:rsid w:val="00A75E88"/>
    <w:rsid w:val="00A7692D"/>
    <w:rsid w:val="00A76F69"/>
    <w:rsid w:val="00A77383"/>
    <w:rsid w:val="00A80072"/>
    <w:rsid w:val="00A8031C"/>
    <w:rsid w:val="00A8056E"/>
    <w:rsid w:val="00A816E9"/>
    <w:rsid w:val="00A817F4"/>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0D3A"/>
    <w:rsid w:val="00AA1626"/>
    <w:rsid w:val="00AA1C25"/>
    <w:rsid w:val="00AA2406"/>
    <w:rsid w:val="00AA2441"/>
    <w:rsid w:val="00AA2691"/>
    <w:rsid w:val="00AA2EBD"/>
    <w:rsid w:val="00AA3DB7"/>
    <w:rsid w:val="00AA51F5"/>
    <w:rsid w:val="00AA53E3"/>
    <w:rsid w:val="00AA5E3B"/>
    <w:rsid w:val="00AA61AA"/>
    <w:rsid w:val="00AA6504"/>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164"/>
    <w:rsid w:val="00AB725F"/>
    <w:rsid w:val="00AC0705"/>
    <w:rsid w:val="00AC0E66"/>
    <w:rsid w:val="00AC103D"/>
    <w:rsid w:val="00AC109B"/>
    <w:rsid w:val="00AC1854"/>
    <w:rsid w:val="00AC19FB"/>
    <w:rsid w:val="00AC2F6B"/>
    <w:rsid w:val="00AC6693"/>
    <w:rsid w:val="00AC6A5B"/>
    <w:rsid w:val="00AC74DA"/>
    <w:rsid w:val="00AC7A2B"/>
    <w:rsid w:val="00AC7C25"/>
    <w:rsid w:val="00AD06FD"/>
    <w:rsid w:val="00AD0A51"/>
    <w:rsid w:val="00AD0B37"/>
    <w:rsid w:val="00AD104B"/>
    <w:rsid w:val="00AD108A"/>
    <w:rsid w:val="00AD11F7"/>
    <w:rsid w:val="00AD1683"/>
    <w:rsid w:val="00AD1DB7"/>
    <w:rsid w:val="00AD2852"/>
    <w:rsid w:val="00AD3976"/>
    <w:rsid w:val="00AD4838"/>
    <w:rsid w:val="00AD4D2A"/>
    <w:rsid w:val="00AD4E91"/>
    <w:rsid w:val="00AD50AC"/>
    <w:rsid w:val="00AD5223"/>
    <w:rsid w:val="00AD542F"/>
    <w:rsid w:val="00AD5728"/>
    <w:rsid w:val="00AD65E4"/>
    <w:rsid w:val="00AD66E4"/>
    <w:rsid w:val="00AD6D4F"/>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E3A"/>
    <w:rsid w:val="00AE4F00"/>
    <w:rsid w:val="00AE4F82"/>
    <w:rsid w:val="00AE5482"/>
    <w:rsid w:val="00AE55FD"/>
    <w:rsid w:val="00AE59EC"/>
    <w:rsid w:val="00AE605B"/>
    <w:rsid w:val="00AE67B3"/>
    <w:rsid w:val="00AE6D9A"/>
    <w:rsid w:val="00AE75B1"/>
    <w:rsid w:val="00AE7864"/>
    <w:rsid w:val="00AE7949"/>
    <w:rsid w:val="00AF07E1"/>
    <w:rsid w:val="00AF0EEF"/>
    <w:rsid w:val="00AF1E82"/>
    <w:rsid w:val="00AF25D5"/>
    <w:rsid w:val="00AF3DBB"/>
    <w:rsid w:val="00AF456D"/>
    <w:rsid w:val="00AF501A"/>
    <w:rsid w:val="00AF5194"/>
    <w:rsid w:val="00AF53EF"/>
    <w:rsid w:val="00AF73C3"/>
    <w:rsid w:val="00AF795C"/>
    <w:rsid w:val="00B00752"/>
    <w:rsid w:val="00B00A12"/>
    <w:rsid w:val="00B026C1"/>
    <w:rsid w:val="00B02B9C"/>
    <w:rsid w:val="00B02F01"/>
    <w:rsid w:val="00B0353B"/>
    <w:rsid w:val="00B0362A"/>
    <w:rsid w:val="00B036C3"/>
    <w:rsid w:val="00B040B2"/>
    <w:rsid w:val="00B051F8"/>
    <w:rsid w:val="00B0540D"/>
    <w:rsid w:val="00B06A05"/>
    <w:rsid w:val="00B070AF"/>
    <w:rsid w:val="00B07510"/>
    <w:rsid w:val="00B07BCF"/>
    <w:rsid w:val="00B07BE7"/>
    <w:rsid w:val="00B07C34"/>
    <w:rsid w:val="00B10558"/>
    <w:rsid w:val="00B1064D"/>
    <w:rsid w:val="00B106C0"/>
    <w:rsid w:val="00B10729"/>
    <w:rsid w:val="00B11E3F"/>
    <w:rsid w:val="00B11F39"/>
    <w:rsid w:val="00B121C6"/>
    <w:rsid w:val="00B13535"/>
    <w:rsid w:val="00B141DB"/>
    <w:rsid w:val="00B14A75"/>
    <w:rsid w:val="00B15450"/>
    <w:rsid w:val="00B156A9"/>
    <w:rsid w:val="00B15EE2"/>
    <w:rsid w:val="00B15F83"/>
    <w:rsid w:val="00B160FF"/>
    <w:rsid w:val="00B16322"/>
    <w:rsid w:val="00B1662E"/>
    <w:rsid w:val="00B16A6F"/>
    <w:rsid w:val="00B20508"/>
    <w:rsid w:val="00B209C8"/>
    <w:rsid w:val="00B21060"/>
    <w:rsid w:val="00B22C0D"/>
    <w:rsid w:val="00B23AF4"/>
    <w:rsid w:val="00B23C07"/>
    <w:rsid w:val="00B23C15"/>
    <w:rsid w:val="00B25762"/>
    <w:rsid w:val="00B25B40"/>
    <w:rsid w:val="00B25E07"/>
    <w:rsid w:val="00B25FDE"/>
    <w:rsid w:val="00B26AB0"/>
    <w:rsid w:val="00B26AD2"/>
    <w:rsid w:val="00B26CA2"/>
    <w:rsid w:val="00B26FF7"/>
    <w:rsid w:val="00B300A8"/>
    <w:rsid w:val="00B30549"/>
    <w:rsid w:val="00B30B4E"/>
    <w:rsid w:val="00B30CE3"/>
    <w:rsid w:val="00B31246"/>
    <w:rsid w:val="00B326FF"/>
    <w:rsid w:val="00B32AB3"/>
    <w:rsid w:val="00B340AA"/>
    <w:rsid w:val="00B34A9F"/>
    <w:rsid w:val="00B34B80"/>
    <w:rsid w:val="00B35CDA"/>
    <w:rsid w:val="00B3795B"/>
    <w:rsid w:val="00B37D97"/>
    <w:rsid w:val="00B408C4"/>
    <w:rsid w:val="00B40A24"/>
    <w:rsid w:val="00B40F0E"/>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D2B"/>
    <w:rsid w:val="00B51542"/>
    <w:rsid w:val="00B51D1D"/>
    <w:rsid w:val="00B5310E"/>
    <w:rsid w:val="00B54ACC"/>
    <w:rsid w:val="00B54D26"/>
    <w:rsid w:val="00B54DCB"/>
    <w:rsid w:val="00B5523D"/>
    <w:rsid w:val="00B55541"/>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1F8"/>
    <w:rsid w:val="00B64283"/>
    <w:rsid w:val="00B64434"/>
    <w:rsid w:val="00B66EE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48C"/>
    <w:rsid w:val="00BA195B"/>
    <w:rsid w:val="00BA1CD5"/>
    <w:rsid w:val="00BA2FC4"/>
    <w:rsid w:val="00BA2FEF"/>
    <w:rsid w:val="00BA3218"/>
    <w:rsid w:val="00BA4346"/>
    <w:rsid w:val="00BA465F"/>
    <w:rsid w:val="00BA5640"/>
    <w:rsid w:val="00BA643F"/>
    <w:rsid w:val="00BA6FA3"/>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A59"/>
    <w:rsid w:val="00BC4E3F"/>
    <w:rsid w:val="00BC5C28"/>
    <w:rsid w:val="00BC691C"/>
    <w:rsid w:val="00BC6FD6"/>
    <w:rsid w:val="00BC710A"/>
    <w:rsid w:val="00BD008E"/>
    <w:rsid w:val="00BD1424"/>
    <w:rsid w:val="00BD2714"/>
    <w:rsid w:val="00BD2F3B"/>
    <w:rsid w:val="00BD3372"/>
    <w:rsid w:val="00BD3845"/>
    <w:rsid w:val="00BD50AA"/>
    <w:rsid w:val="00BD5135"/>
    <w:rsid w:val="00BD617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53A"/>
    <w:rsid w:val="00BE39A4"/>
    <w:rsid w:val="00BE3CF1"/>
    <w:rsid w:val="00BE4663"/>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6818"/>
    <w:rsid w:val="00BF6B57"/>
    <w:rsid w:val="00BF73F2"/>
    <w:rsid w:val="00C01671"/>
    <w:rsid w:val="00C0205F"/>
    <w:rsid w:val="00C02419"/>
    <w:rsid w:val="00C02766"/>
    <w:rsid w:val="00C028F5"/>
    <w:rsid w:val="00C032BD"/>
    <w:rsid w:val="00C03EE8"/>
    <w:rsid w:val="00C05BEC"/>
    <w:rsid w:val="00C06E7D"/>
    <w:rsid w:val="00C10239"/>
    <w:rsid w:val="00C10ADD"/>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0A59"/>
    <w:rsid w:val="00C21673"/>
    <w:rsid w:val="00C21899"/>
    <w:rsid w:val="00C219A2"/>
    <w:rsid w:val="00C21C7A"/>
    <w:rsid w:val="00C21D0F"/>
    <w:rsid w:val="00C22910"/>
    <w:rsid w:val="00C23130"/>
    <w:rsid w:val="00C24473"/>
    <w:rsid w:val="00C24BC4"/>
    <w:rsid w:val="00C255A5"/>
    <w:rsid w:val="00C2584B"/>
    <w:rsid w:val="00C25942"/>
    <w:rsid w:val="00C25DD9"/>
    <w:rsid w:val="00C2663F"/>
    <w:rsid w:val="00C269B3"/>
    <w:rsid w:val="00C26CCF"/>
    <w:rsid w:val="00C26DB8"/>
    <w:rsid w:val="00C27EFE"/>
    <w:rsid w:val="00C31FFC"/>
    <w:rsid w:val="00C320A6"/>
    <w:rsid w:val="00C3295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C70"/>
    <w:rsid w:val="00C41D98"/>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51"/>
    <w:rsid w:val="00C520A4"/>
    <w:rsid w:val="00C52744"/>
    <w:rsid w:val="00C5372E"/>
    <w:rsid w:val="00C53CDA"/>
    <w:rsid w:val="00C53EB3"/>
    <w:rsid w:val="00C542D4"/>
    <w:rsid w:val="00C54CAC"/>
    <w:rsid w:val="00C54D71"/>
    <w:rsid w:val="00C5525F"/>
    <w:rsid w:val="00C563F5"/>
    <w:rsid w:val="00C56712"/>
    <w:rsid w:val="00C56F06"/>
    <w:rsid w:val="00C570EF"/>
    <w:rsid w:val="00C570F7"/>
    <w:rsid w:val="00C60000"/>
    <w:rsid w:val="00C60D63"/>
    <w:rsid w:val="00C61510"/>
    <w:rsid w:val="00C61F89"/>
    <w:rsid w:val="00C62CD5"/>
    <w:rsid w:val="00C636E6"/>
    <w:rsid w:val="00C639D6"/>
    <w:rsid w:val="00C63F8E"/>
    <w:rsid w:val="00C64679"/>
    <w:rsid w:val="00C647FB"/>
    <w:rsid w:val="00C651C9"/>
    <w:rsid w:val="00C654E0"/>
    <w:rsid w:val="00C65995"/>
    <w:rsid w:val="00C65C47"/>
    <w:rsid w:val="00C6726E"/>
    <w:rsid w:val="00C67402"/>
    <w:rsid w:val="00C67EAB"/>
    <w:rsid w:val="00C70DFF"/>
    <w:rsid w:val="00C71389"/>
    <w:rsid w:val="00C7206F"/>
    <w:rsid w:val="00C72402"/>
    <w:rsid w:val="00C73BDE"/>
    <w:rsid w:val="00C73FD7"/>
    <w:rsid w:val="00C74469"/>
    <w:rsid w:val="00C746DB"/>
    <w:rsid w:val="00C75A6B"/>
    <w:rsid w:val="00C763B6"/>
    <w:rsid w:val="00C7644F"/>
    <w:rsid w:val="00C768F6"/>
    <w:rsid w:val="00C76A45"/>
    <w:rsid w:val="00C80073"/>
    <w:rsid w:val="00C80420"/>
    <w:rsid w:val="00C80ABD"/>
    <w:rsid w:val="00C80DEA"/>
    <w:rsid w:val="00C810CC"/>
    <w:rsid w:val="00C81398"/>
    <w:rsid w:val="00C83094"/>
    <w:rsid w:val="00C830AD"/>
    <w:rsid w:val="00C832DC"/>
    <w:rsid w:val="00C8377F"/>
    <w:rsid w:val="00C8646D"/>
    <w:rsid w:val="00C864D4"/>
    <w:rsid w:val="00C87447"/>
    <w:rsid w:val="00C8796E"/>
    <w:rsid w:val="00C9135A"/>
    <w:rsid w:val="00C91DE3"/>
    <w:rsid w:val="00C91F9C"/>
    <w:rsid w:val="00C92C7F"/>
    <w:rsid w:val="00C9369D"/>
    <w:rsid w:val="00C944FA"/>
    <w:rsid w:val="00C951AE"/>
    <w:rsid w:val="00C95854"/>
    <w:rsid w:val="00C95B6D"/>
    <w:rsid w:val="00C95C9E"/>
    <w:rsid w:val="00C95EFF"/>
    <w:rsid w:val="00C96E6F"/>
    <w:rsid w:val="00C97872"/>
    <w:rsid w:val="00CA0532"/>
    <w:rsid w:val="00CA2241"/>
    <w:rsid w:val="00CA22C8"/>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945"/>
    <w:rsid w:val="00CB4E99"/>
    <w:rsid w:val="00CB4FA1"/>
    <w:rsid w:val="00CB5986"/>
    <w:rsid w:val="00CB5A76"/>
    <w:rsid w:val="00CB5B1E"/>
    <w:rsid w:val="00CB5DB8"/>
    <w:rsid w:val="00CB787A"/>
    <w:rsid w:val="00CC0C4A"/>
    <w:rsid w:val="00CC17F0"/>
    <w:rsid w:val="00CC1853"/>
    <w:rsid w:val="00CC1FAE"/>
    <w:rsid w:val="00CC3A23"/>
    <w:rsid w:val="00CC406F"/>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2D4"/>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AD9"/>
    <w:rsid w:val="00CE7E62"/>
    <w:rsid w:val="00CF00F2"/>
    <w:rsid w:val="00CF0321"/>
    <w:rsid w:val="00CF0CB6"/>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5F37"/>
    <w:rsid w:val="00D065E6"/>
    <w:rsid w:val="00D071F8"/>
    <w:rsid w:val="00D07252"/>
    <w:rsid w:val="00D074F4"/>
    <w:rsid w:val="00D07CE1"/>
    <w:rsid w:val="00D100A8"/>
    <w:rsid w:val="00D1026A"/>
    <w:rsid w:val="00D1068B"/>
    <w:rsid w:val="00D107CF"/>
    <w:rsid w:val="00D114D5"/>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6FA"/>
    <w:rsid w:val="00D2685C"/>
    <w:rsid w:val="00D26A3B"/>
    <w:rsid w:val="00D3023E"/>
    <w:rsid w:val="00D302FD"/>
    <w:rsid w:val="00D3038A"/>
    <w:rsid w:val="00D3098D"/>
    <w:rsid w:val="00D31A02"/>
    <w:rsid w:val="00D32161"/>
    <w:rsid w:val="00D324C4"/>
    <w:rsid w:val="00D32794"/>
    <w:rsid w:val="00D3323C"/>
    <w:rsid w:val="00D33456"/>
    <w:rsid w:val="00D3396F"/>
    <w:rsid w:val="00D33D4D"/>
    <w:rsid w:val="00D34A0B"/>
    <w:rsid w:val="00D34FC8"/>
    <w:rsid w:val="00D35044"/>
    <w:rsid w:val="00D35BA5"/>
    <w:rsid w:val="00D36234"/>
    <w:rsid w:val="00D36371"/>
    <w:rsid w:val="00D36F89"/>
    <w:rsid w:val="00D40189"/>
    <w:rsid w:val="00D40B31"/>
    <w:rsid w:val="00D40B94"/>
    <w:rsid w:val="00D410F6"/>
    <w:rsid w:val="00D4117F"/>
    <w:rsid w:val="00D41D7E"/>
    <w:rsid w:val="00D434B6"/>
    <w:rsid w:val="00D437D8"/>
    <w:rsid w:val="00D44976"/>
    <w:rsid w:val="00D44994"/>
    <w:rsid w:val="00D449BF"/>
    <w:rsid w:val="00D45DF3"/>
    <w:rsid w:val="00D45EEA"/>
    <w:rsid w:val="00D46174"/>
    <w:rsid w:val="00D46C5C"/>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BE1"/>
    <w:rsid w:val="00D659B1"/>
    <w:rsid w:val="00D659F0"/>
    <w:rsid w:val="00D66E18"/>
    <w:rsid w:val="00D6734D"/>
    <w:rsid w:val="00D6757F"/>
    <w:rsid w:val="00D679CF"/>
    <w:rsid w:val="00D679D3"/>
    <w:rsid w:val="00D67DE1"/>
    <w:rsid w:val="00D70E9F"/>
    <w:rsid w:val="00D70F31"/>
    <w:rsid w:val="00D7356F"/>
    <w:rsid w:val="00D73587"/>
    <w:rsid w:val="00D7380F"/>
    <w:rsid w:val="00D73EBB"/>
    <w:rsid w:val="00D74086"/>
    <w:rsid w:val="00D74F38"/>
    <w:rsid w:val="00D74FA9"/>
    <w:rsid w:val="00D751FB"/>
    <w:rsid w:val="00D754D6"/>
    <w:rsid w:val="00D761AA"/>
    <w:rsid w:val="00D7685D"/>
    <w:rsid w:val="00D76997"/>
    <w:rsid w:val="00D76E85"/>
    <w:rsid w:val="00D76FAE"/>
    <w:rsid w:val="00D777D7"/>
    <w:rsid w:val="00D80AB8"/>
    <w:rsid w:val="00D812F9"/>
    <w:rsid w:val="00D81792"/>
    <w:rsid w:val="00D818D4"/>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38F6"/>
    <w:rsid w:val="00D94306"/>
    <w:rsid w:val="00D94F09"/>
    <w:rsid w:val="00D95104"/>
    <w:rsid w:val="00D95600"/>
    <w:rsid w:val="00D95C9A"/>
    <w:rsid w:val="00D9683C"/>
    <w:rsid w:val="00D97884"/>
    <w:rsid w:val="00D97BF0"/>
    <w:rsid w:val="00DA0A7F"/>
    <w:rsid w:val="00DA0FB9"/>
    <w:rsid w:val="00DA165C"/>
    <w:rsid w:val="00DA1C31"/>
    <w:rsid w:val="00DA1EB3"/>
    <w:rsid w:val="00DA20BC"/>
    <w:rsid w:val="00DA2ED7"/>
    <w:rsid w:val="00DA381D"/>
    <w:rsid w:val="00DA3E7A"/>
    <w:rsid w:val="00DA430C"/>
    <w:rsid w:val="00DA5C8A"/>
    <w:rsid w:val="00DA60D1"/>
    <w:rsid w:val="00DA615D"/>
    <w:rsid w:val="00DA6598"/>
    <w:rsid w:val="00DA6AF7"/>
    <w:rsid w:val="00DA6C0F"/>
    <w:rsid w:val="00DA702F"/>
    <w:rsid w:val="00DA7F8A"/>
    <w:rsid w:val="00DB0176"/>
    <w:rsid w:val="00DB03F9"/>
    <w:rsid w:val="00DB0404"/>
    <w:rsid w:val="00DB09B7"/>
    <w:rsid w:val="00DB0A53"/>
    <w:rsid w:val="00DB0DC1"/>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0"/>
    <w:rsid w:val="00DC23F7"/>
    <w:rsid w:val="00DC2C2E"/>
    <w:rsid w:val="00DC3237"/>
    <w:rsid w:val="00DC329A"/>
    <w:rsid w:val="00DC35BB"/>
    <w:rsid w:val="00DC3A46"/>
    <w:rsid w:val="00DC3E5D"/>
    <w:rsid w:val="00DC41A4"/>
    <w:rsid w:val="00DC5672"/>
    <w:rsid w:val="00DC5D1B"/>
    <w:rsid w:val="00DC60A2"/>
    <w:rsid w:val="00DC6600"/>
    <w:rsid w:val="00DC67BD"/>
    <w:rsid w:val="00DC6924"/>
    <w:rsid w:val="00DC71F2"/>
    <w:rsid w:val="00DC7CF7"/>
    <w:rsid w:val="00DD0227"/>
    <w:rsid w:val="00DD0A6B"/>
    <w:rsid w:val="00DD0AD1"/>
    <w:rsid w:val="00DD2025"/>
    <w:rsid w:val="00DD22EA"/>
    <w:rsid w:val="00DD23A0"/>
    <w:rsid w:val="00DD3179"/>
    <w:rsid w:val="00DD343E"/>
    <w:rsid w:val="00DD3EF5"/>
    <w:rsid w:val="00DD48AD"/>
    <w:rsid w:val="00DD4D3C"/>
    <w:rsid w:val="00DD53FA"/>
    <w:rsid w:val="00DD5F42"/>
    <w:rsid w:val="00DD617B"/>
    <w:rsid w:val="00DD6285"/>
    <w:rsid w:val="00DD69BF"/>
    <w:rsid w:val="00DD6F22"/>
    <w:rsid w:val="00DE0E59"/>
    <w:rsid w:val="00DE0EDE"/>
    <w:rsid w:val="00DE0F6C"/>
    <w:rsid w:val="00DE14E8"/>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DF7CA2"/>
    <w:rsid w:val="00E002F1"/>
    <w:rsid w:val="00E0082C"/>
    <w:rsid w:val="00E01DAA"/>
    <w:rsid w:val="00E023E5"/>
    <w:rsid w:val="00E02432"/>
    <w:rsid w:val="00E03A1C"/>
    <w:rsid w:val="00E03BD8"/>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B6F"/>
    <w:rsid w:val="00E20F79"/>
    <w:rsid w:val="00E21278"/>
    <w:rsid w:val="00E21A17"/>
    <w:rsid w:val="00E22650"/>
    <w:rsid w:val="00E22CCD"/>
    <w:rsid w:val="00E23A11"/>
    <w:rsid w:val="00E23FB7"/>
    <w:rsid w:val="00E24A27"/>
    <w:rsid w:val="00E25F89"/>
    <w:rsid w:val="00E262BE"/>
    <w:rsid w:val="00E26C4B"/>
    <w:rsid w:val="00E32D62"/>
    <w:rsid w:val="00E339DC"/>
    <w:rsid w:val="00E33E15"/>
    <w:rsid w:val="00E33F49"/>
    <w:rsid w:val="00E346D3"/>
    <w:rsid w:val="00E34858"/>
    <w:rsid w:val="00E35912"/>
    <w:rsid w:val="00E361B8"/>
    <w:rsid w:val="00E36A1B"/>
    <w:rsid w:val="00E37210"/>
    <w:rsid w:val="00E42243"/>
    <w:rsid w:val="00E429ED"/>
    <w:rsid w:val="00E438A7"/>
    <w:rsid w:val="00E43F37"/>
    <w:rsid w:val="00E44324"/>
    <w:rsid w:val="00E443B1"/>
    <w:rsid w:val="00E450ED"/>
    <w:rsid w:val="00E452B6"/>
    <w:rsid w:val="00E45D57"/>
    <w:rsid w:val="00E4791B"/>
    <w:rsid w:val="00E47957"/>
    <w:rsid w:val="00E47E31"/>
    <w:rsid w:val="00E50AC6"/>
    <w:rsid w:val="00E50E95"/>
    <w:rsid w:val="00E51DDD"/>
    <w:rsid w:val="00E51FDD"/>
    <w:rsid w:val="00E52435"/>
    <w:rsid w:val="00E5275A"/>
    <w:rsid w:val="00E53122"/>
    <w:rsid w:val="00E5351B"/>
    <w:rsid w:val="00E53732"/>
    <w:rsid w:val="00E53C85"/>
    <w:rsid w:val="00E53FA9"/>
    <w:rsid w:val="00E54140"/>
    <w:rsid w:val="00E5414C"/>
    <w:rsid w:val="00E547B3"/>
    <w:rsid w:val="00E54C41"/>
    <w:rsid w:val="00E55EA2"/>
    <w:rsid w:val="00E560D2"/>
    <w:rsid w:val="00E56723"/>
    <w:rsid w:val="00E569EB"/>
    <w:rsid w:val="00E5733D"/>
    <w:rsid w:val="00E57F1D"/>
    <w:rsid w:val="00E6094A"/>
    <w:rsid w:val="00E61CC0"/>
    <w:rsid w:val="00E6277B"/>
    <w:rsid w:val="00E63206"/>
    <w:rsid w:val="00E64424"/>
    <w:rsid w:val="00E64C99"/>
    <w:rsid w:val="00E64CD3"/>
    <w:rsid w:val="00E64E41"/>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A25"/>
    <w:rsid w:val="00E75EBA"/>
    <w:rsid w:val="00E763B4"/>
    <w:rsid w:val="00E76E50"/>
    <w:rsid w:val="00E77848"/>
    <w:rsid w:val="00E77AE5"/>
    <w:rsid w:val="00E80514"/>
    <w:rsid w:val="00E80E5B"/>
    <w:rsid w:val="00E80F8E"/>
    <w:rsid w:val="00E816C5"/>
    <w:rsid w:val="00E81CE0"/>
    <w:rsid w:val="00E81E7C"/>
    <w:rsid w:val="00E8224D"/>
    <w:rsid w:val="00E8375D"/>
    <w:rsid w:val="00E83E37"/>
    <w:rsid w:val="00E8414B"/>
    <w:rsid w:val="00E84278"/>
    <w:rsid w:val="00E84652"/>
    <w:rsid w:val="00E8519F"/>
    <w:rsid w:val="00E85CC3"/>
    <w:rsid w:val="00E8644A"/>
    <w:rsid w:val="00E876F4"/>
    <w:rsid w:val="00E90279"/>
    <w:rsid w:val="00E90635"/>
    <w:rsid w:val="00E90649"/>
    <w:rsid w:val="00E90969"/>
    <w:rsid w:val="00E909A1"/>
    <w:rsid w:val="00E90BFF"/>
    <w:rsid w:val="00E91308"/>
    <w:rsid w:val="00E91702"/>
    <w:rsid w:val="00E91F04"/>
    <w:rsid w:val="00E91F35"/>
    <w:rsid w:val="00E947B7"/>
    <w:rsid w:val="00E94B84"/>
    <w:rsid w:val="00E95107"/>
    <w:rsid w:val="00E95BA6"/>
    <w:rsid w:val="00E96F31"/>
    <w:rsid w:val="00E97522"/>
    <w:rsid w:val="00E97648"/>
    <w:rsid w:val="00EA0861"/>
    <w:rsid w:val="00EA0E4A"/>
    <w:rsid w:val="00EA13DC"/>
    <w:rsid w:val="00EA1A54"/>
    <w:rsid w:val="00EA2226"/>
    <w:rsid w:val="00EA26FC"/>
    <w:rsid w:val="00EA3278"/>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35B0"/>
    <w:rsid w:val="00EC462B"/>
    <w:rsid w:val="00EC4723"/>
    <w:rsid w:val="00EC56E0"/>
    <w:rsid w:val="00EC6057"/>
    <w:rsid w:val="00EC6073"/>
    <w:rsid w:val="00EC6847"/>
    <w:rsid w:val="00EC70F5"/>
    <w:rsid w:val="00EC7DB6"/>
    <w:rsid w:val="00ED09A0"/>
    <w:rsid w:val="00ED0B0F"/>
    <w:rsid w:val="00ED124C"/>
    <w:rsid w:val="00ED162F"/>
    <w:rsid w:val="00ED1FDF"/>
    <w:rsid w:val="00ED2E52"/>
    <w:rsid w:val="00ED3024"/>
    <w:rsid w:val="00ED3448"/>
    <w:rsid w:val="00ED412B"/>
    <w:rsid w:val="00ED5FE4"/>
    <w:rsid w:val="00ED6B2F"/>
    <w:rsid w:val="00ED71C5"/>
    <w:rsid w:val="00ED7FAE"/>
    <w:rsid w:val="00EE04E3"/>
    <w:rsid w:val="00EE1212"/>
    <w:rsid w:val="00EE16FA"/>
    <w:rsid w:val="00EE37A7"/>
    <w:rsid w:val="00EE3C42"/>
    <w:rsid w:val="00EE3D4F"/>
    <w:rsid w:val="00EE486A"/>
    <w:rsid w:val="00EE534D"/>
    <w:rsid w:val="00EE5560"/>
    <w:rsid w:val="00EE594B"/>
    <w:rsid w:val="00EE6C46"/>
    <w:rsid w:val="00EE6C59"/>
    <w:rsid w:val="00EE6F1E"/>
    <w:rsid w:val="00EE7E44"/>
    <w:rsid w:val="00EF0348"/>
    <w:rsid w:val="00EF1F9C"/>
    <w:rsid w:val="00EF2060"/>
    <w:rsid w:val="00EF243E"/>
    <w:rsid w:val="00EF2FDB"/>
    <w:rsid w:val="00EF42F8"/>
    <w:rsid w:val="00EF4366"/>
    <w:rsid w:val="00EF4CD6"/>
    <w:rsid w:val="00EF55A0"/>
    <w:rsid w:val="00EF63D1"/>
    <w:rsid w:val="00EF6513"/>
    <w:rsid w:val="00EF6683"/>
    <w:rsid w:val="00EF6E3B"/>
    <w:rsid w:val="00EF7002"/>
    <w:rsid w:val="00EF769B"/>
    <w:rsid w:val="00EF7AB3"/>
    <w:rsid w:val="00EF7F23"/>
    <w:rsid w:val="00F009D9"/>
    <w:rsid w:val="00F027BA"/>
    <w:rsid w:val="00F03C6A"/>
    <w:rsid w:val="00F03E79"/>
    <w:rsid w:val="00F048A9"/>
    <w:rsid w:val="00F06138"/>
    <w:rsid w:val="00F0628D"/>
    <w:rsid w:val="00F06651"/>
    <w:rsid w:val="00F06A35"/>
    <w:rsid w:val="00F071C6"/>
    <w:rsid w:val="00F07B59"/>
    <w:rsid w:val="00F07DE6"/>
    <w:rsid w:val="00F1056C"/>
    <w:rsid w:val="00F106F1"/>
    <w:rsid w:val="00F107F1"/>
    <w:rsid w:val="00F10FC1"/>
    <w:rsid w:val="00F112FD"/>
    <w:rsid w:val="00F1130B"/>
    <w:rsid w:val="00F1138E"/>
    <w:rsid w:val="00F11A20"/>
    <w:rsid w:val="00F130EE"/>
    <w:rsid w:val="00F133A1"/>
    <w:rsid w:val="00F13ECD"/>
    <w:rsid w:val="00F153E2"/>
    <w:rsid w:val="00F155CE"/>
    <w:rsid w:val="00F15939"/>
    <w:rsid w:val="00F159B0"/>
    <w:rsid w:val="00F166E7"/>
    <w:rsid w:val="00F16986"/>
    <w:rsid w:val="00F16BF2"/>
    <w:rsid w:val="00F17EAE"/>
    <w:rsid w:val="00F20127"/>
    <w:rsid w:val="00F20963"/>
    <w:rsid w:val="00F214BE"/>
    <w:rsid w:val="00F218D4"/>
    <w:rsid w:val="00F2250A"/>
    <w:rsid w:val="00F22F68"/>
    <w:rsid w:val="00F24788"/>
    <w:rsid w:val="00F24D2B"/>
    <w:rsid w:val="00F25E2E"/>
    <w:rsid w:val="00F25EFE"/>
    <w:rsid w:val="00F261C6"/>
    <w:rsid w:val="00F2640F"/>
    <w:rsid w:val="00F2680F"/>
    <w:rsid w:val="00F272F8"/>
    <w:rsid w:val="00F27315"/>
    <w:rsid w:val="00F27C34"/>
    <w:rsid w:val="00F27E46"/>
    <w:rsid w:val="00F301C2"/>
    <w:rsid w:val="00F302E1"/>
    <w:rsid w:val="00F31B22"/>
    <w:rsid w:val="00F31B49"/>
    <w:rsid w:val="00F32275"/>
    <w:rsid w:val="00F3265D"/>
    <w:rsid w:val="00F32F56"/>
    <w:rsid w:val="00F33D4F"/>
    <w:rsid w:val="00F34036"/>
    <w:rsid w:val="00F34B07"/>
    <w:rsid w:val="00F34CD6"/>
    <w:rsid w:val="00F3542C"/>
    <w:rsid w:val="00F35873"/>
    <w:rsid w:val="00F35920"/>
    <w:rsid w:val="00F366A5"/>
    <w:rsid w:val="00F36C5F"/>
    <w:rsid w:val="00F37259"/>
    <w:rsid w:val="00F40211"/>
    <w:rsid w:val="00F405A4"/>
    <w:rsid w:val="00F405B4"/>
    <w:rsid w:val="00F4174E"/>
    <w:rsid w:val="00F41F05"/>
    <w:rsid w:val="00F42046"/>
    <w:rsid w:val="00F42E4A"/>
    <w:rsid w:val="00F42E6F"/>
    <w:rsid w:val="00F42EDF"/>
    <w:rsid w:val="00F433BD"/>
    <w:rsid w:val="00F4358D"/>
    <w:rsid w:val="00F436E8"/>
    <w:rsid w:val="00F4481C"/>
    <w:rsid w:val="00F44EC5"/>
    <w:rsid w:val="00F453BD"/>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4C7"/>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3D34"/>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248F"/>
    <w:rsid w:val="00F83700"/>
    <w:rsid w:val="00F83829"/>
    <w:rsid w:val="00F8397F"/>
    <w:rsid w:val="00F83F79"/>
    <w:rsid w:val="00F84069"/>
    <w:rsid w:val="00F8421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B36"/>
    <w:rsid w:val="00F95FE7"/>
    <w:rsid w:val="00F960BF"/>
    <w:rsid w:val="00F97270"/>
    <w:rsid w:val="00F97908"/>
    <w:rsid w:val="00F97B43"/>
    <w:rsid w:val="00FA076F"/>
    <w:rsid w:val="00FA07F8"/>
    <w:rsid w:val="00FA0CB7"/>
    <w:rsid w:val="00FA105C"/>
    <w:rsid w:val="00FA1475"/>
    <w:rsid w:val="00FA148A"/>
    <w:rsid w:val="00FA21A4"/>
    <w:rsid w:val="00FA27C8"/>
    <w:rsid w:val="00FA39BA"/>
    <w:rsid w:val="00FA3B76"/>
    <w:rsid w:val="00FA4D66"/>
    <w:rsid w:val="00FA4F3F"/>
    <w:rsid w:val="00FA5A4E"/>
    <w:rsid w:val="00FA6A98"/>
    <w:rsid w:val="00FA772E"/>
    <w:rsid w:val="00FA77EF"/>
    <w:rsid w:val="00FB0082"/>
    <w:rsid w:val="00FB0243"/>
    <w:rsid w:val="00FB089B"/>
    <w:rsid w:val="00FB0A8A"/>
    <w:rsid w:val="00FB0BD7"/>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387"/>
    <w:rsid w:val="00FC4729"/>
    <w:rsid w:val="00FC4A8C"/>
    <w:rsid w:val="00FC4E71"/>
    <w:rsid w:val="00FC53DB"/>
    <w:rsid w:val="00FC5FC2"/>
    <w:rsid w:val="00FC6177"/>
    <w:rsid w:val="00FC62F2"/>
    <w:rsid w:val="00FC63D1"/>
    <w:rsid w:val="00FC6502"/>
    <w:rsid w:val="00FC659E"/>
    <w:rsid w:val="00FC7528"/>
    <w:rsid w:val="00FC7AA8"/>
    <w:rsid w:val="00FC7DD7"/>
    <w:rsid w:val="00FD0572"/>
    <w:rsid w:val="00FD1A97"/>
    <w:rsid w:val="00FD1FD7"/>
    <w:rsid w:val="00FD2C1A"/>
    <w:rsid w:val="00FD2D7B"/>
    <w:rsid w:val="00FD37F6"/>
    <w:rsid w:val="00FD4589"/>
    <w:rsid w:val="00FD473E"/>
    <w:rsid w:val="00FD4DF2"/>
    <w:rsid w:val="00FD501D"/>
    <w:rsid w:val="00FD5137"/>
    <w:rsid w:val="00FD7DF9"/>
    <w:rsid w:val="00FD7EAA"/>
    <w:rsid w:val="00FD7FBD"/>
    <w:rsid w:val="00FE0915"/>
    <w:rsid w:val="00FE0AD6"/>
    <w:rsid w:val="00FE0B51"/>
    <w:rsid w:val="00FE0B78"/>
    <w:rsid w:val="00FE0E86"/>
    <w:rsid w:val="00FE0ED4"/>
    <w:rsid w:val="00FE17F1"/>
    <w:rsid w:val="00FE1EAB"/>
    <w:rsid w:val="00FE3465"/>
    <w:rsid w:val="00FE36C2"/>
    <w:rsid w:val="00FE4FA4"/>
    <w:rsid w:val="00FE586E"/>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2AF"/>
    <w:rsid w:val="00FF3D6E"/>
    <w:rsid w:val="00FF42B3"/>
    <w:rsid w:val="00FF4656"/>
    <w:rsid w:val="00FF4AE2"/>
    <w:rsid w:val="00FF50A8"/>
    <w:rsid w:val="00FF571E"/>
    <w:rsid w:val="00FF5A65"/>
    <w:rsid w:val="00FF6BD1"/>
    <w:rsid w:val="00FF6CC0"/>
    <w:rsid w:val="00FF700A"/>
    <w:rsid w:val="00FF7038"/>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DFD03"/>
  <w15:docId w15:val="{9E3B58E0-3038-4A42-B2FA-91656214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C70"/>
    <w:pPr>
      <w:autoSpaceDE w:val="0"/>
      <w:autoSpaceDN w:val="0"/>
      <w:adjustRightInd w:val="0"/>
      <w:snapToGrid w:val="0"/>
      <w:spacing w:after="120"/>
      <w:jc w:val="both"/>
    </w:pPr>
    <w:rPr>
      <w:sz w:val="22"/>
      <w:szCs w:val="22"/>
    </w:rPr>
  </w:style>
  <w:style w:type="paragraph" w:styleId="Titre1">
    <w:name w:val="heading 1"/>
    <w:basedOn w:val="Normal"/>
    <w:next w:val="Normal"/>
    <w:link w:val="Titre1Car"/>
    <w:uiPriority w:val="9"/>
    <w:qFormat/>
    <w:rsid w:val="00B641F8"/>
    <w:pPr>
      <w:keepNext/>
      <w:numPr>
        <w:numId w:val="2"/>
      </w:numPr>
      <w:spacing w:before="120" w:after="240"/>
      <w:outlineLvl w:val="0"/>
    </w:pPr>
    <w:rPr>
      <w:b/>
      <w:bCs/>
      <w:sz w:val="32"/>
      <w:szCs w:val="28"/>
    </w:rPr>
  </w:style>
  <w:style w:type="paragraph" w:styleId="Titre2">
    <w:name w:val="heading 2"/>
    <w:basedOn w:val="Normal"/>
    <w:next w:val="Normal"/>
    <w:qFormat/>
    <w:rsid w:val="008B728D"/>
    <w:pPr>
      <w:keepNext/>
      <w:numPr>
        <w:ilvl w:val="1"/>
        <w:numId w:val="2"/>
      </w:numPr>
      <w:spacing w:before="120" w:after="240"/>
      <w:outlineLvl w:val="1"/>
    </w:pPr>
    <w:rPr>
      <w:b/>
      <w:bCs/>
      <w:sz w:val="26"/>
    </w:rPr>
  </w:style>
  <w:style w:type="paragraph" w:styleId="Titre3">
    <w:name w:val="heading 3"/>
    <w:basedOn w:val="Normal"/>
    <w:next w:val="Normal"/>
    <w:link w:val="Titre3Car"/>
    <w:qFormat/>
    <w:pPr>
      <w:keepNext/>
      <w:numPr>
        <w:ilvl w:val="2"/>
        <w:numId w:val="2"/>
      </w:numPr>
      <w:tabs>
        <w:tab w:val="clear" w:pos="720"/>
      </w:tabs>
      <w:spacing w:before="120"/>
      <w:outlineLvl w:val="2"/>
    </w:pPr>
    <w:rPr>
      <w:b/>
    </w:rPr>
  </w:style>
  <w:style w:type="paragraph" w:styleId="Titre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pPr>
      <w:numPr>
        <w:ilvl w:val="5"/>
        <w:numId w:val="2"/>
      </w:numPr>
      <w:spacing w:before="240" w:after="60"/>
      <w:outlineLvl w:val="5"/>
    </w:pPr>
    <w:rPr>
      <w:b/>
      <w:bCs/>
    </w:rPr>
  </w:style>
  <w:style w:type="paragraph" w:styleId="Titre7">
    <w:name w:val="heading 7"/>
    <w:basedOn w:val="Normal"/>
    <w:next w:val="Normal"/>
    <w:qFormat/>
    <w:pPr>
      <w:numPr>
        <w:ilvl w:val="6"/>
        <w:numId w:val="2"/>
      </w:numPr>
      <w:spacing w:before="240" w:after="60"/>
      <w:outlineLvl w:val="6"/>
    </w:pPr>
    <w:rPr>
      <w:sz w:val="24"/>
      <w:szCs w:val="24"/>
    </w:rPr>
  </w:style>
  <w:style w:type="paragraph" w:styleId="Titre8">
    <w:name w:val="heading 8"/>
    <w:basedOn w:val="Normal"/>
    <w:next w:val="Normal"/>
    <w:qFormat/>
    <w:pPr>
      <w:numPr>
        <w:ilvl w:val="7"/>
        <w:numId w:val="2"/>
      </w:numPr>
      <w:spacing w:before="240" w:after="60"/>
      <w:outlineLvl w:val="7"/>
    </w:pPr>
    <w:rPr>
      <w:i/>
      <w:iCs/>
      <w:sz w:val="24"/>
      <w:szCs w:val="24"/>
    </w:rPr>
  </w:style>
  <w:style w:type="paragraph" w:styleId="Titre9">
    <w:name w:val="heading 9"/>
    <w:basedOn w:val="Normal"/>
    <w:next w:val="Normal"/>
    <w:qFormat/>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sz w:val="20"/>
      <w:szCs w:val="20"/>
    </w:rPr>
  </w:style>
  <w:style w:type="character" w:customStyle="1" w:styleId="CorpsdetexteCar">
    <w:name w:val="Corps de texte Car"/>
    <w:basedOn w:val="Policepardfaut"/>
    <w:link w:val="Corpsdetexte"/>
    <w:rsid w:val="00CF195E"/>
  </w:style>
  <w:style w:type="character" w:styleId="Lienhypertexte">
    <w:name w:val="Hyperlink"/>
    <w:basedOn w:val="Policepardfaut"/>
    <w:rPr>
      <w:color w:val="0000FF"/>
      <w:u w:val="single"/>
    </w:rPr>
  </w:style>
  <w:style w:type="paragraph" w:styleId="Lgende">
    <w:name w:val="caption"/>
    <w:aliases w:val="cap,3GPP Caption Table,Caption Char1 Char,cap Char Char1,Caption Char Char1 Char,cap Char2,Ca"/>
    <w:basedOn w:val="Normal"/>
    <w:next w:val="Normal"/>
    <w:link w:val="LgendeCar"/>
    <w:qFormat/>
    <w:pPr>
      <w:jc w:val="center"/>
    </w:pPr>
    <w:rPr>
      <w:b/>
      <w:bCs/>
      <w:sz w:val="20"/>
      <w:szCs w:val="20"/>
    </w:rPr>
  </w:style>
  <w:style w:type="character" w:customStyle="1" w:styleId="LgendeCar">
    <w:name w:val="Légende Car"/>
    <w:aliases w:val="cap Car,3GPP Caption Table Car,Caption Char1 Char Car,cap Char Char1 Car,Caption Char Char1 Char Car,cap Char2 Car,Ca Car"/>
    <w:basedOn w:val="Policepardfaut"/>
    <w:link w:val="Lgende"/>
    <w:rsid w:val="00C411AF"/>
    <w:rPr>
      <w:b/>
      <w:bCs/>
    </w:rPr>
  </w:style>
  <w:style w:type="paragraph" w:styleId="Listepuces">
    <w:name w:val="List Bullet"/>
    <w:basedOn w:val="Liste"/>
    <w:pPr>
      <w:autoSpaceDE/>
      <w:autoSpaceDN/>
      <w:adjustRightInd/>
      <w:spacing w:after="180"/>
      <w:ind w:left="568" w:hanging="284"/>
      <w:jc w:val="left"/>
    </w:pPr>
    <w:rPr>
      <w:sz w:val="20"/>
      <w:szCs w:val="20"/>
      <w:lang w:val="en-GB"/>
    </w:rPr>
  </w:style>
  <w:style w:type="paragraph" w:styleId="Liste">
    <w:name w:val="List"/>
    <w:basedOn w:val="Normal"/>
    <w:pPr>
      <w:ind w:left="360" w:hanging="360"/>
    </w:pPr>
  </w:style>
  <w:style w:type="paragraph" w:styleId="Corpsdetexte2">
    <w:name w:val="Body Text 2"/>
    <w:basedOn w:val="Normal"/>
    <w:pPr>
      <w:spacing w:after="0"/>
      <w:jc w:val="left"/>
    </w:pPr>
    <w:rPr>
      <w:szCs w:val="20"/>
    </w:rPr>
  </w:style>
  <w:style w:type="paragraph" w:styleId="Textedebulles">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Lienhypertextesuivivisit">
    <w:name w:val="FollowedHyperlink"/>
    <w:basedOn w:val="Policepardfaut"/>
    <w:rPr>
      <w:color w:val="800080"/>
      <w:u w:val="single"/>
    </w:rPr>
  </w:style>
  <w:style w:type="paragraph" w:styleId="Notedebasdepage">
    <w:name w:val="footnote text"/>
    <w:basedOn w:val="Normal"/>
    <w:semiHidden/>
    <w:rPr>
      <w:sz w:val="20"/>
      <w:szCs w:val="20"/>
    </w:rPr>
  </w:style>
  <w:style w:type="character" w:styleId="Appelnotedebasdep">
    <w:name w:val="footnote reference"/>
    <w:basedOn w:val="Policepardfaut"/>
    <w:semiHidden/>
    <w:rPr>
      <w:vertAlign w:val="superscript"/>
    </w:rPr>
  </w:style>
  <w:style w:type="table" w:styleId="Grilledutableau">
    <w:name w:val="Table Grid"/>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En-tte">
    <w:name w:val="header"/>
    <w:basedOn w:val="Normal"/>
    <w:link w:val="En-tteCar"/>
    <w:rsid w:val="00AB3F38"/>
    <w:pPr>
      <w:tabs>
        <w:tab w:val="center" w:pos="4680"/>
        <w:tab w:val="right" w:pos="9360"/>
      </w:tabs>
    </w:pPr>
  </w:style>
  <w:style w:type="character" w:customStyle="1" w:styleId="En-tteCar">
    <w:name w:val="En-tête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Policepardfaut"/>
    <w:rsid w:val="00224FFD"/>
    <w:rPr>
      <w:rFonts w:ascii="ArialMT" w:hAnsi="ArialMT" w:hint="default"/>
      <w:b w:val="0"/>
      <w:bCs w:val="0"/>
      <w:i w:val="0"/>
      <w:iCs w:val="0"/>
      <w:color w:val="000000"/>
      <w:sz w:val="22"/>
      <w:szCs w:val="22"/>
    </w:rPr>
  </w:style>
  <w:style w:type="paragraph" w:styleId="Paragraphedeliste">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列"/>
    <w:basedOn w:val="Normal"/>
    <w:link w:val="ParagraphedelisteCar"/>
    <w:uiPriority w:val="34"/>
    <w:qFormat/>
    <w:rsid w:val="002347B7"/>
    <w:pPr>
      <w:ind w:firstLineChars="200" w:firstLine="420"/>
    </w:pPr>
  </w:style>
  <w:style w:type="character" w:customStyle="1" w:styleId="Titre1Car">
    <w:name w:val="Titre 1 Car"/>
    <w:basedOn w:val="Policepardfaut"/>
    <w:link w:val="Titre1"/>
    <w:uiPriority w:val="9"/>
    <w:rsid w:val="00B641F8"/>
    <w:rPr>
      <w:b/>
      <w:bCs/>
      <w:sz w:val="32"/>
      <w:szCs w:val="28"/>
    </w:rPr>
  </w:style>
  <w:style w:type="paragraph" w:styleId="Date">
    <w:name w:val="Date"/>
    <w:basedOn w:val="Normal"/>
    <w:next w:val="Normal"/>
    <w:link w:val="DateC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ar">
    <w:name w:val="Date Car"/>
    <w:basedOn w:val="Policepardfaut"/>
    <w:link w:val="Date"/>
    <w:uiPriority w:val="99"/>
    <w:rsid w:val="006B5064"/>
    <w:rPr>
      <w:rFonts w:asciiTheme="minorHAnsi" w:eastAsiaTheme="minorEastAsia" w:hAnsiTheme="minorHAnsi" w:cstheme="minorBidi"/>
      <w:kern w:val="2"/>
      <w:sz w:val="21"/>
      <w:szCs w:val="22"/>
      <w:lang w:eastAsia="zh-CN"/>
    </w:rPr>
  </w:style>
  <w:style w:type="character" w:styleId="Marquedecommentaire">
    <w:name w:val="annotation reference"/>
    <w:basedOn w:val="Policepardfaut"/>
    <w:semiHidden/>
    <w:unhideWhenUsed/>
    <w:rsid w:val="00140213"/>
    <w:rPr>
      <w:sz w:val="21"/>
      <w:szCs w:val="21"/>
    </w:rPr>
  </w:style>
  <w:style w:type="paragraph" w:styleId="Commentaire">
    <w:name w:val="annotation text"/>
    <w:basedOn w:val="Normal"/>
    <w:link w:val="CommentaireCar"/>
    <w:unhideWhenUsed/>
    <w:rsid w:val="00140213"/>
    <w:pPr>
      <w:jc w:val="left"/>
    </w:pPr>
  </w:style>
  <w:style w:type="character" w:customStyle="1" w:styleId="CommentaireCar">
    <w:name w:val="Commentaire Car"/>
    <w:basedOn w:val="Policepardfaut"/>
    <w:link w:val="Commentaire"/>
    <w:rsid w:val="00140213"/>
    <w:rPr>
      <w:sz w:val="22"/>
      <w:szCs w:val="22"/>
    </w:rPr>
  </w:style>
  <w:style w:type="paragraph" w:styleId="Objetducommentaire">
    <w:name w:val="annotation subject"/>
    <w:basedOn w:val="Commentaire"/>
    <w:next w:val="Commentaire"/>
    <w:link w:val="ObjetducommentaireCar"/>
    <w:semiHidden/>
    <w:unhideWhenUsed/>
    <w:rsid w:val="00140213"/>
    <w:rPr>
      <w:b/>
      <w:bCs/>
    </w:rPr>
  </w:style>
  <w:style w:type="character" w:customStyle="1" w:styleId="ObjetducommentaireCar">
    <w:name w:val="Objet du commentaire Car"/>
    <w:basedOn w:val="CommentaireCar"/>
    <w:link w:val="Objetducommentaire"/>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lev">
    <w:name w:val="Strong"/>
    <w:basedOn w:val="Policepardfau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Policepardfau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auNormal"/>
    <w:next w:val="Grilledutableau"/>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Aucuneliste"/>
    <w:rsid w:val="00B57921"/>
    <w:pPr>
      <w:numPr>
        <w:numId w:val="4"/>
      </w:numPr>
    </w:pPr>
  </w:style>
  <w:style w:type="character" w:customStyle="1" w:styleId="Titre3Car">
    <w:name w:val="Titre 3 Car"/>
    <w:basedOn w:val="Policepardfaut"/>
    <w:link w:val="Titre3"/>
    <w:rsid w:val="00F214BE"/>
    <w:rPr>
      <w:b/>
      <w:sz w:val="22"/>
      <w:szCs w:val="22"/>
    </w:rPr>
  </w:style>
  <w:style w:type="character" w:customStyle="1" w:styleId="st">
    <w:name w:val="st"/>
    <w:rsid w:val="009E4AB2"/>
  </w:style>
  <w:style w:type="paragraph" w:customStyle="1" w:styleId="NO">
    <w:name w:val="NO"/>
    <w:basedOn w:val="Normal"/>
    <w:link w:val="NOChar"/>
    <w:qFormat/>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vision">
    <w:name w:val="Revision"/>
    <w:hidden/>
    <w:uiPriority w:val="99"/>
    <w:semiHidden/>
    <w:rsid w:val="000410BC"/>
    <w:rPr>
      <w:sz w:val="22"/>
      <w:szCs w:val="22"/>
    </w:rPr>
  </w:style>
  <w:style w:type="character" w:customStyle="1" w:styleId="ParagraphedelisteCar">
    <w:name w:val="Paragraphe de liste Car"/>
    <w:aliases w:val="- Bullets Car,?? ?? Car,????? Car,???? Car,Lista1 Car,列出段落 Car,목록 단락 Car,リスト段落 Car,中等深浅网格 1 - 着色 21 Car,列出段落1 Car,列表段落 Car,¥¡¡¡¡ì¬º¥¹¥È¶ÎÂä Car,ÁÐ³ö¶ÎÂä Car,列表段落1 Car,—ño’i—Ž Car,¥ê¥¹¥È¶ÎÂä Car,Lettre d'introduction Car,列 Car"/>
    <w:link w:val="Paragraphedeliste"/>
    <w:uiPriority w:val="34"/>
    <w:qFormat/>
    <w:rsid w:val="00B07510"/>
    <w:rPr>
      <w:sz w:val="22"/>
      <w:szCs w:val="22"/>
    </w:rPr>
  </w:style>
  <w:style w:type="paragraph" w:styleId="Bibliographie">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Textedelespacerserv">
    <w:name w:val="Placeholder Text"/>
    <w:basedOn w:val="Policepardfau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Accentuation">
    <w:name w:val="Emphasis"/>
    <w:basedOn w:val="Policepardfau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umros3">
    <w:name w:val="List Number 3"/>
    <w:basedOn w:val="Listenumros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umros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Corpsdetexte"/>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Corpsdetexte"/>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Policepardfaut"/>
    <w:link w:val="Observation"/>
    <w:rsid w:val="006A599E"/>
    <w:rPr>
      <w:rFonts w:asciiTheme="minorHAnsi" w:hAnsiTheme="minorHAnsi"/>
      <w:b/>
      <w:sz w:val="24"/>
    </w:rPr>
  </w:style>
  <w:style w:type="paragraph" w:styleId="Listecontinue">
    <w:name w:val="List Continue"/>
    <w:basedOn w:val="Normal"/>
    <w:semiHidden/>
    <w:unhideWhenUsed/>
    <w:rsid w:val="008E0096"/>
    <w:pPr>
      <w:ind w:left="360"/>
      <w:contextualSpacing/>
    </w:pPr>
  </w:style>
  <w:style w:type="character" w:customStyle="1" w:styleId="normaltextrun">
    <w:name w:val="normaltextrun"/>
    <w:basedOn w:val="Policepardfau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link w:val="PLChar"/>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character" w:customStyle="1" w:styleId="PLChar">
    <w:name w:val="PL Char"/>
    <w:link w:val="PL"/>
    <w:qFormat/>
    <w:rsid w:val="00BC4A59"/>
    <w:rPr>
      <w:rFonts w:ascii="Courier New" w:eastAsia="Times New Roman" w:hAnsi="Courier New"/>
      <w:noProof/>
      <w:sz w:val="16"/>
      <w:lang w:val="en-GB"/>
    </w:rPr>
  </w:style>
  <w:style w:type="paragraph" w:styleId="Sansinterligne">
    <w:name w:val="No Spacing"/>
    <w:basedOn w:val="Normal"/>
    <w:uiPriority w:val="1"/>
    <w:qFormat/>
    <w:rsid w:val="00927298"/>
    <w:pPr>
      <w:autoSpaceDE/>
      <w:autoSpaceDN/>
      <w:adjustRightInd/>
      <w:snapToGrid/>
      <w:spacing w:after="0"/>
      <w:jc w:val="left"/>
    </w:pPr>
    <w:rPr>
      <w:rFonts w:ascii="Calibri" w:eastAsiaTheme="minorHAns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8668677">
      <w:bodyDiv w:val="1"/>
      <w:marLeft w:val="0"/>
      <w:marRight w:val="0"/>
      <w:marTop w:val="0"/>
      <w:marBottom w:val="0"/>
      <w:divBdr>
        <w:top w:val="none" w:sz="0" w:space="0" w:color="auto"/>
        <w:left w:val="none" w:sz="0" w:space="0" w:color="auto"/>
        <w:bottom w:val="none" w:sz="0" w:space="0" w:color="auto"/>
        <w:right w:val="none" w:sz="0" w:space="0" w:color="auto"/>
      </w:divBdr>
      <w:divsChild>
        <w:div w:id="1123425469">
          <w:marLeft w:val="0"/>
          <w:marRight w:val="0"/>
          <w:marTop w:val="0"/>
          <w:marBottom w:val="0"/>
          <w:divBdr>
            <w:top w:val="none" w:sz="0" w:space="0" w:color="auto"/>
            <w:left w:val="none" w:sz="0" w:space="0" w:color="auto"/>
            <w:bottom w:val="none" w:sz="0" w:space="0" w:color="auto"/>
            <w:right w:val="none" w:sz="0" w:space="0" w:color="auto"/>
          </w:divBdr>
        </w:div>
      </w:divsChild>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755510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494345859">
      <w:bodyDiv w:val="1"/>
      <w:marLeft w:val="0"/>
      <w:marRight w:val="0"/>
      <w:marTop w:val="0"/>
      <w:marBottom w:val="0"/>
      <w:divBdr>
        <w:top w:val="none" w:sz="0" w:space="0" w:color="auto"/>
        <w:left w:val="none" w:sz="0" w:space="0" w:color="auto"/>
        <w:bottom w:val="none" w:sz="0" w:space="0" w:color="auto"/>
        <w:right w:val="none" w:sz="0" w:space="0" w:color="auto"/>
      </w:divBdr>
    </w:div>
    <w:div w:id="50570539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23615">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336416">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52214424">
      <w:bodyDiv w:val="1"/>
      <w:marLeft w:val="0"/>
      <w:marRight w:val="0"/>
      <w:marTop w:val="0"/>
      <w:marBottom w:val="0"/>
      <w:divBdr>
        <w:top w:val="none" w:sz="0" w:space="0" w:color="auto"/>
        <w:left w:val="none" w:sz="0" w:space="0" w:color="auto"/>
        <w:bottom w:val="none" w:sz="0" w:space="0" w:color="auto"/>
        <w:right w:val="none" w:sz="0" w:space="0" w:color="auto"/>
      </w:divBdr>
      <w:divsChild>
        <w:div w:id="1120489946">
          <w:marLeft w:val="1138"/>
          <w:marRight w:val="0"/>
          <w:marTop w:val="0"/>
          <w:marBottom w:val="180"/>
          <w:divBdr>
            <w:top w:val="none" w:sz="0" w:space="0" w:color="auto"/>
            <w:left w:val="none" w:sz="0" w:space="0" w:color="auto"/>
            <w:bottom w:val="none" w:sz="0" w:space="0" w:color="auto"/>
            <w:right w:val="none" w:sz="0" w:space="0" w:color="auto"/>
          </w:divBdr>
        </w:div>
        <w:div w:id="1058013302">
          <w:marLeft w:val="1138"/>
          <w:marRight w:val="0"/>
          <w:marTop w:val="0"/>
          <w:marBottom w:val="180"/>
          <w:divBdr>
            <w:top w:val="none" w:sz="0" w:space="0" w:color="auto"/>
            <w:left w:val="none" w:sz="0" w:space="0" w:color="auto"/>
            <w:bottom w:val="none" w:sz="0" w:space="0" w:color="auto"/>
            <w:right w:val="none" w:sz="0" w:space="0" w:color="auto"/>
          </w:divBdr>
        </w:div>
      </w:divsChild>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8125326">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27229031">
      <w:bodyDiv w:val="1"/>
      <w:marLeft w:val="0"/>
      <w:marRight w:val="0"/>
      <w:marTop w:val="0"/>
      <w:marBottom w:val="0"/>
      <w:divBdr>
        <w:top w:val="none" w:sz="0" w:space="0" w:color="auto"/>
        <w:left w:val="none" w:sz="0" w:space="0" w:color="auto"/>
        <w:bottom w:val="none" w:sz="0" w:space="0" w:color="auto"/>
        <w:right w:val="none" w:sz="0" w:space="0" w:color="auto"/>
      </w:divBdr>
      <w:divsChild>
        <w:div w:id="1183321779">
          <w:marLeft w:val="562"/>
          <w:marRight w:val="0"/>
          <w:marTop w:val="0"/>
          <w:marBottom w:val="180"/>
          <w:divBdr>
            <w:top w:val="none" w:sz="0" w:space="0" w:color="auto"/>
            <w:left w:val="none" w:sz="0" w:space="0" w:color="auto"/>
            <w:bottom w:val="none" w:sz="0" w:space="0" w:color="auto"/>
            <w:right w:val="none" w:sz="0" w:space="0" w:color="auto"/>
          </w:divBdr>
        </w:div>
        <w:div w:id="6564402">
          <w:marLeft w:val="1138"/>
          <w:marRight w:val="0"/>
          <w:marTop w:val="0"/>
          <w:marBottom w:val="180"/>
          <w:divBdr>
            <w:top w:val="none" w:sz="0" w:space="0" w:color="auto"/>
            <w:left w:val="none" w:sz="0" w:space="0" w:color="auto"/>
            <w:bottom w:val="none" w:sz="0" w:space="0" w:color="auto"/>
            <w:right w:val="none" w:sz="0" w:space="0" w:color="auto"/>
          </w:divBdr>
        </w:div>
        <w:div w:id="1518230239">
          <w:marLeft w:val="1138"/>
          <w:marRight w:val="0"/>
          <w:marTop w:val="0"/>
          <w:marBottom w:val="180"/>
          <w:divBdr>
            <w:top w:val="none" w:sz="0" w:space="0" w:color="auto"/>
            <w:left w:val="none" w:sz="0" w:space="0" w:color="auto"/>
            <w:bottom w:val="none" w:sz="0" w:space="0" w:color="auto"/>
            <w:right w:val="none" w:sz="0" w:space="0" w:color="auto"/>
          </w:divBdr>
        </w:div>
      </w:divsChild>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0708260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654392">
      <w:bodyDiv w:val="1"/>
      <w:marLeft w:val="0"/>
      <w:marRight w:val="0"/>
      <w:marTop w:val="0"/>
      <w:marBottom w:val="0"/>
      <w:divBdr>
        <w:top w:val="none" w:sz="0" w:space="0" w:color="auto"/>
        <w:left w:val="none" w:sz="0" w:space="0" w:color="auto"/>
        <w:bottom w:val="none" w:sz="0" w:space="0" w:color="auto"/>
        <w:right w:val="none" w:sz="0" w:space="0" w:color="auto"/>
      </w:divBdr>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63525317">
      <w:bodyDiv w:val="1"/>
      <w:marLeft w:val="0"/>
      <w:marRight w:val="0"/>
      <w:marTop w:val="0"/>
      <w:marBottom w:val="0"/>
      <w:divBdr>
        <w:top w:val="none" w:sz="0" w:space="0" w:color="auto"/>
        <w:left w:val="none" w:sz="0" w:space="0" w:color="auto"/>
        <w:bottom w:val="none" w:sz="0" w:space="0" w:color="auto"/>
        <w:right w:val="none" w:sz="0" w:space="0" w:color="auto"/>
      </w:divBdr>
      <w:divsChild>
        <w:div w:id="2119444622">
          <w:marLeft w:val="562"/>
          <w:marRight w:val="0"/>
          <w:marTop w:val="0"/>
          <w:marBottom w:val="180"/>
          <w:divBdr>
            <w:top w:val="none" w:sz="0" w:space="0" w:color="auto"/>
            <w:left w:val="none" w:sz="0" w:space="0" w:color="auto"/>
            <w:bottom w:val="none" w:sz="0" w:space="0" w:color="auto"/>
            <w:right w:val="none" w:sz="0" w:space="0" w:color="auto"/>
          </w:divBdr>
        </w:div>
      </w:divsChild>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383936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604117">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3825220">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0347641">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3382392">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3GPP_RAN2_111</b:Tag>
    <b:SourceType>Report</b:SourceType>
    <b:Guid>{B9966FE7-683D-4790-B2D5-75CA53856F88}</b:Guid>
    <b:Title>Report of 3GPP TSG RAN WG2 meeting #111-e</b:Title>
    <b:Year>2020-08</b:Year>
    <b:City>Online</b:City>
    <b:Author>
      <b:Author>
        <b:Corporate>3GPP RAN WG2#111-e</b:Corporate>
      </b:Author>
    </b:Author>
    <b:Publisher>3GPP</b:Publisher>
    <b:RefOrder>1</b:RefOrder>
  </b:Source>
  <b:Source>
    <b:Tag>3GPP_RAN2_115_NTNe</b:Tag>
    <b:SourceType>Report</b:SourceType>
    <b:Guid>{E4C27015-CC72-4DEE-8F6A-887ADBD9C5F5}</b:Guid>
    <b:Title>Report from Break-out session on R17 NTN and REDCAP </b:Title>
    <b:Year>2021-08</b:Year>
    <b:City>Online</b:City>
    <b:Author>
      <b:Author>
        <b:Corporate>3GPP RAN WG2#115-e</b:Corporate>
      </b:Author>
    </b:Author>
    <b:Publisher>3GPP</b:Publisher>
    <b:RefOrder>2</b:RefOrder>
  </b:Source>
</b:Sources>
</file>

<file path=customXml/itemProps1.xml><?xml version="1.0" encoding="utf-8"?>
<ds:datastoreItem xmlns:ds="http://schemas.openxmlformats.org/officeDocument/2006/customXml" ds:itemID="{BC64CA36-61A9-4D2B-B65F-0CBDF8C2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2456</Words>
  <Characters>13511</Characters>
  <Application>Microsoft Office Word</Application>
  <DocSecurity>0</DocSecurity>
  <Lines>112</Lines>
  <Paragraphs>31</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Título</vt:lpstr>
      </vt:variant>
      <vt:variant>
        <vt:i4>1</vt:i4>
      </vt:variant>
    </vt:vector>
  </HeadingPairs>
  <TitlesOfParts>
    <vt:vector size="4" baseType="lpstr">
      <vt:lpstr/>
      <vt:lpstr/>
      <vt:lpstr/>
      <vt:lpstr/>
    </vt:vector>
  </TitlesOfParts>
  <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Ethan Lavan</dc:creator>
  <cp:lastModifiedBy>RAN2#117-e outcomes</cp:lastModifiedBy>
  <cp:revision>3</cp:revision>
  <cp:lastPrinted>2022-03-04T14:22:00Z</cp:lastPrinted>
  <dcterms:created xsi:type="dcterms:W3CDTF">2022-03-10T23:01:00Z</dcterms:created>
  <dcterms:modified xsi:type="dcterms:W3CDTF">2022-03-10T23:01:00Z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